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38" w:rsidRDefault="00EB1017" w:rsidP="00764FD4">
      <w:pPr>
        <w:shd w:val="clear" w:color="auto" w:fill="FFFFFF"/>
        <w:spacing w:afterLines="10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中南林业科技大学涉外学院</w:t>
      </w:r>
      <w:r>
        <w:rPr>
          <w:rFonts w:asciiTheme="majorEastAsia" w:eastAsiaTheme="majorEastAsia" w:hAnsiTheme="majorEastAsia" w:cs="方正小标宋简体"/>
          <w:b/>
          <w:sz w:val="36"/>
          <w:szCs w:val="36"/>
        </w:rPr>
        <w:t>202</w:t>
      </w:r>
      <w:r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2</w:t>
      </w:r>
      <w:r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年“专升本”</w:t>
      </w:r>
    </w:p>
    <w:p w:rsidR="00C86D38" w:rsidRDefault="00EB1017" w:rsidP="00764FD4">
      <w:pPr>
        <w:widowControl/>
        <w:shd w:val="clear" w:color="auto" w:fill="FFFFFF"/>
        <w:spacing w:afterLines="10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《人力资源管理概论》课程考试大纲</w:t>
      </w:r>
    </w:p>
    <w:p w:rsidR="00C86D38" w:rsidRDefault="00EB1017">
      <w:pPr>
        <w:pStyle w:val="a7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rPr>
          <w:rFonts w:ascii="仿宋" w:eastAsia="仿宋" w:hAnsi="仿宋" w:cs="方正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/>
          <w:bCs/>
          <w:color w:val="000000"/>
          <w:kern w:val="0"/>
          <w:sz w:val="24"/>
          <w:szCs w:val="24"/>
        </w:rPr>
        <w:t>考试基本要求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掌握人力资源的含义、构成、特征，以及人力资源管理的含义、职能、主要活动及其实现形式。掌握人力资源管理活动的职能活动，包括工作分析、人力资源规划、招聘管理、培训管理、绩效管理、薪酬管理、劳动关系管理等基本内容。了解人力资源管理面临的挑战和发展趋势。</w:t>
      </w:r>
    </w:p>
    <w:p w:rsidR="00C86D38" w:rsidRDefault="00EB1017">
      <w:pPr>
        <w:widowControl/>
        <w:shd w:val="clear" w:color="auto" w:fill="FFFFFF"/>
        <w:spacing w:line="560" w:lineRule="exact"/>
        <w:rPr>
          <w:rFonts w:ascii="仿宋" w:eastAsia="仿宋" w:hAnsi="仿宋" w:cs="方正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1</w:t>
      </w:r>
      <w:r>
        <w:rPr>
          <w:rFonts w:ascii="仿宋" w:eastAsia="仿宋" w:hAnsi="仿宋" w:cs="方正仿宋_GB2312" w:hint="eastAsia"/>
          <w:bCs/>
          <w:sz w:val="24"/>
          <w:szCs w:val="24"/>
        </w:rPr>
        <w:t>．考试方法：闭卷考试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2. </w:t>
      </w:r>
      <w:r>
        <w:rPr>
          <w:rFonts w:ascii="仿宋" w:eastAsia="仿宋" w:hAnsi="仿宋" w:cs="方正仿宋_GB2312" w:hint="eastAsia"/>
          <w:bCs/>
          <w:sz w:val="24"/>
          <w:szCs w:val="24"/>
        </w:rPr>
        <w:t>考试时间：</w:t>
      </w:r>
      <w:r>
        <w:rPr>
          <w:rFonts w:ascii="仿宋" w:eastAsia="仿宋" w:hAnsi="仿宋" w:cs="方正仿宋_GB2312" w:hint="eastAsia"/>
          <w:bCs/>
          <w:sz w:val="24"/>
          <w:szCs w:val="24"/>
        </w:rPr>
        <w:t>1</w:t>
      </w:r>
      <w:r>
        <w:rPr>
          <w:rFonts w:ascii="仿宋" w:eastAsia="仿宋" w:hAnsi="仿宋" w:cs="方正仿宋_GB2312" w:hint="eastAsia"/>
          <w:bCs/>
          <w:sz w:val="24"/>
          <w:szCs w:val="24"/>
        </w:rPr>
        <w:t>0</w:t>
      </w:r>
      <w:r>
        <w:rPr>
          <w:rFonts w:ascii="仿宋" w:eastAsia="仿宋" w:hAnsi="仿宋" w:cs="方正仿宋_GB2312" w:hint="eastAsia"/>
          <w:bCs/>
          <w:sz w:val="24"/>
          <w:szCs w:val="24"/>
        </w:rPr>
        <w:t>0</w:t>
      </w:r>
      <w:r>
        <w:rPr>
          <w:rFonts w:ascii="仿宋" w:eastAsia="仿宋" w:hAnsi="仿宋" w:cs="方正仿宋_GB2312" w:hint="eastAsia"/>
          <w:bCs/>
          <w:sz w:val="24"/>
          <w:szCs w:val="24"/>
        </w:rPr>
        <w:t>分钟</w:t>
      </w:r>
    </w:p>
    <w:p w:rsidR="00C86D38" w:rsidRDefault="00EB1017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方正仿宋_GB2312"/>
          <w:color w:val="FF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3. </w:t>
      </w:r>
      <w:r>
        <w:rPr>
          <w:rFonts w:ascii="仿宋" w:eastAsia="仿宋" w:hAnsi="仿宋" w:cs="方正仿宋_GB2312" w:hint="eastAsia"/>
          <w:bCs/>
          <w:sz w:val="24"/>
          <w:szCs w:val="24"/>
        </w:rPr>
        <w:t>试题类型：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</w:t>
      </w:r>
      <w:r>
        <w:rPr>
          <w:rFonts w:ascii="仿宋" w:eastAsia="仿宋" w:hAnsi="仿宋" w:cs="方正仿宋_GB2312" w:hint="eastAsia"/>
          <w:sz w:val="24"/>
          <w:szCs w:val="24"/>
        </w:rPr>
        <w:t>名词解释：</w:t>
      </w:r>
      <w:r>
        <w:rPr>
          <w:rFonts w:ascii="仿宋" w:eastAsia="仿宋" w:hAnsi="仿宋" w:cs="方正仿宋_GB2312" w:hint="eastAsia"/>
          <w:sz w:val="24"/>
          <w:szCs w:val="24"/>
        </w:rPr>
        <w:t>20%</w:t>
      </w:r>
      <w:r>
        <w:rPr>
          <w:rFonts w:ascii="仿宋" w:eastAsia="仿宋" w:hAnsi="仿宋" w:cs="方正仿宋_GB2312" w:hint="eastAsia"/>
          <w:sz w:val="24"/>
          <w:szCs w:val="24"/>
        </w:rPr>
        <w:t>；简答题</w:t>
      </w:r>
      <w:r>
        <w:rPr>
          <w:rFonts w:ascii="仿宋" w:eastAsia="仿宋" w:hAnsi="仿宋" w:cs="方正仿宋_GB2312" w:hint="eastAsia"/>
          <w:sz w:val="24"/>
          <w:szCs w:val="24"/>
        </w:rPr>
        <w:t>30%</w:t>
      </w:r>
      <w:r>
        <w:rPr>
          <w:rFonts w:ascii="仿宋" w:eastAsia="仿宋" w:hAnsi="仿宋" w:cs="方正仿宋_GB2312" w:hint="eastAsia"/>
          <w:sz w:val="24"/>
          <w:szCs w:val="24"/>
        </w:rPr>
        <w:t>；论述题</w:t>
      </w: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0%</w:t>
      </w:r>
      <w:r>
        <w:rPr>
          <w:rFonts w:ascii="仿宋" w:eastAsia="仿宋" w:hAnsi="仿宋" w:cs="方正仿宋_GB2312" w:hint="eastAsia"/>
          <w:sz w:val="24"/>
          <w:szCs w:val="24"/>
        </w:rPr>
        <w:t>，案例分析题</w:t>
      </w: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0%.</w:t>
      </w:r>
    </w:p>
    <w:p w:rsidR="00C86D38" w:rsidRDefault="00EB1017">
      <w:pPr>
        <w:widowControl/>
        <w:shd w:val="clear" w:color="auto" w:fill="FFFFFF"/>
        <w:spacing w:line="560" w:lineRule="exact"/>
        <w:rPr>
          <w:rFonts w:ascii="仿宋" w:eastAsia="仿宋" w:hAnsi="仿宋" w:cs="方正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第一章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</w:t>
      </w:r>
      <w:r>
        <w:rPr>
          <w:rFonts w:ascii="仿宋" w:eastAsia="仿宋" w:hAnsi="仿宋" w:cs="方正仿宋_GB2312" w:hint="eastAsia"/>
          <w:bCs/>
          <w:sz w:val="24"/>
          <w:szCs w:val="24"/>
        </w:rPr>
        <w:t>人力资源管理</w:t>
      </w:r>
      <w:r>
        <w:rPr>
          <w:rFonts w:ascii="仿宋" w:eastAsia="仿宋" w:hAnsi="仿宋" w:cs="方正仿宋_GB2312" w:hint="eastAsia"/>
          <w:bCs/>
          <w:sz w:val="24"/>
          <w:szCs w:val="24"/>
        </w:rPr>
        <w:t>导论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人力资源的概念与特点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2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）人力资源管理的演变与发展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3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）人力资源管理面临的挑战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准确、全面理解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人力资源管理概念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;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了解人力资源管理的演变与发展及其理论渊源；把握人力资源管理的发展趋势。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bCs/>
          <w:color w:val="000000"/>
          <w:sz w:val="24"/>
          <w:szCs w:val="24"/>
        </w:rPr>
        <w:t>第二章</w:t>
      </w:r>
      <w:r>
        <w:rPr>
          <w:rFonts w:ascii="仿宋" w:eastAsia="仿宋" w:hAnsi="仿宋" w:cs="方正仿宋_GB2312" w:hint="eastAsia"/>
          <w:bCs/>
          <w:color w:val="000000"/>
          <w:sz w:val="24"/>
          <w:szCs w:val="24"/>
        </w:rPr>
        <w:t xml:space="preserve"> </w:t>
      </w:r>
      <w:r>
        <w:rPr>
          <w:rFonts w:ascii="仿宋" w:eastAsia="仿宋" w:hAnsi="仿宋" w:cs="方正仿宋_GB2312" w:hint="eastAsia"/>
          <w:bCs/>
          <w:color w:val="000000"/>
          <w:sz w:val="24"/>
          <w:szCs w:val="24"/>
        </w:rPr>
        <w:t>人力资源</w:t>
      </w:r>
      <w:r>
        <w:rPr>
          <w:rFonts w:ascii="仿宋" w:eastAsia="仿宋" w:hAnsi="仿宋" w:cs="方正仿宋_GB2312" w:hint="eastAsia"/>
          <w:bCs/>
          <w:color w:val="000000"/>
          <w:sz w:val="24"/>
          <w:szCs w:val="24"/>
        </w:rPr>
        <w:t>战略与规划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1.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考试内容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1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）战略性人力资源管理的基本原理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lastRenderedPageBreak/>
        <w:t>2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）战略性人力资源管理的新进展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）人力资源规划概述</w:t>
      </w:r>
      <w:r>
        <w:rPr>
          <w:rFonts w:ascii="仿宋" w:eastAsia="仿宋" w:hAnsi="仿宋" w:cs="方正仿宋_GB2312" w:hint="eastAsia"/>
          <w:sz w:val="24"/>
          <w:szCs w:val="24"/>
        </w:rPr>
        <w:t>、</w:t>
      </w:r>
      <w:r>
        <w:rPr>
          <w:rFonts w:ascii="仿宋" w:eastAsia="仿宋" w:hAnsi="仿宋" w:cs="方正仿宋_GB2312" w:hint="eastAsia"/>
          <w:sz w:val="24"/>
          <w:szCs w:val="24"/>
        </w:rPr>
        <w:t>内容、过程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4</w:t>
      </w:r>
      <w:r>
        <w:rPr>
          <w:rFonts w:ascii="仿宋" w:eastAsia="仿宋" w:hAnsi="仿宋" w:cs="方正仿宋_GB2312" w:hint="eastAsia"/>
          <w:sz w:val="24"/>
          <w:szCs w:val="24"/>
        </w:rPr>
        <w:t>）人力资源规划的技术方法</w:t>
      </w:r>
    </w:p>
    <w:p w:rsidR="00C86D38" w:rsidRDefault="00EB1017">
      <w:pPr>
        <w:spacing w:line="560" w:lineRule="exact"/>
        <w:ind w:left="42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5</w:t>
      </w:r>
      <w:r>
        <w:rPr>
          <w:rFonts w:ascii="仿宋" w:eastAsia="仿宋" w:hAnsi="仿宋" w:cs="方正仿宋_GB2312" w:hint="eastAsia"/>
          <w:sz w:val="24"/>
          <w:szCs w:val="24"/>
        </w:rPr>
        <w:t>）人力资源规划的运用与控制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color w:val="000000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2.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考试要求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color w:val="000000"/>
          <w:sz w:val="24"/>
          <w:szCs w:val="24"/>
        </w:rPr>
        <w:t>准确掌握战略性人力资源管理的基本原理，了解战略性人力资源管理的新进展</w:t>
      </w:r>
      <w:r>
        <w:rPr>
          <w:rFonts w:ascii="仿宋" w:eastAsia="仿宋" w:hAnsi="仿宋" w:cs="方正仿宋_GB2312" w:hint="eastAsia"/>
          <w:color w:val="000000"/>
          <w:sz w:val="24"/>
          <w:szCs w:val="24"/>
        </w:rPr>
        <w:t>.</w:t>
      </w:r>
      <w:r>
        <w:rPr>
          <w:rFonts w:ascii="仿宋" w:eastAsia="仿宋" w:hAnsi="仿宋" w:cs="方正仿宋_GB2312" w:hint="eastAsia"/>
          <w:sz w:val="24"/>
          <w:szCs w:val="24"/>
        </w:rPr>
        <w:t>掌握人力资源规划的概念与内容，了解人力资源规划的过程与方法，懂得运用人力资源规划进行企业人力资源的调节与控制。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第三章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bCs/>
          <w:sz w:val="24"/>
          <w:szCs w:val="24"/>
        </w:rPr>
        <w:t>分析</w:t>
      </w:r>
      <w:r>
        <w:rPr>
          <w:rFonts w:ascii="仿宋" w:eastAsia="仿宋" w:hAnsi="仿宋" w:cs="方正仿宋_GB2312" w:hint="eastAsia"/>
          <w:bCs/>
          <w:sz w:val="24"/>
          <w:szCs w:val="24"/>
        </w:rPr>
        <w:t>与胜任素质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分析及其相关概念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分析的基本流程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分析的基本方法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4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说明书的编写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5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胜任素质模型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spacing w:line="560" w:lineRule="exact"/>
        <w:ind w:firstLineChars="200" w:firstLine="480"/>
        <w:jc w:val="left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准确掌握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分析的基本原理及其相关概念，了解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分析的基本流程与方法，掌握</w:t>
      </w:r>
      <w:r>
        <w:rPr>
          <w:rFonts w:ascii="仿宋" w:eastAsia="仿宋" w:hAnsi="仿宋" w:cs="方正仿宋_GB2312" w:hint="eastAsia"/>
          <w:sz w:val="24"/>
          <w:szCs w:val="24"/>
        </w:rPr>
        <w:t>职位</w:t>
      </w:r>
      <w:r>
        <w:rPr>
          <w:rFonts w:ascii="仿宋" w:eastAsia="仿宋" w:hAnsi="仿宋" w:cs="方正仿宋_GB2312" w:hint="eastAsia"/>
          <w:sz w:val="24"/>
          <w:szCs w:val="24"/>
        </w:rPr>
        <w:t>说明书的结构与编写方法。</w:t>
      </w:r>
      <w:r>
        <w:rPr>
          <w:rFonts w:ascii="仿宋" w:eastAsia="仿宋" w:hAnsi="仿宋" w:cs="方正仿宋_GB2312" w:hint="eastAsia"/>
          <w:sz w:val="24"/>
          <w:szCs w:val="24"/>
        </w:rPr>
        <w:t>掌握胜任素质模型的主要内容。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四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招募与</w:t>
      </w:r>
      <w:r>
        <w:rPr>
          <w:rFonts w:ascii="仿宋" w:eastAsia="仿宋" w:hAnsi="仿宋" w:cs="方正仿宋_GB2312" w:hint="eastAsia"/>
          <w:bCs/>
          <w:sz w:val="24"/>
          <w:szCs w:val="24"/>
        </w:rPr>
        <w:t>甄选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）招聘与</w:t>
      </w:r>
      <w:r>
        <w:rPr>
          <w:rFonts w:ascii="仿宋" w:eastAsia="仿宋" w:hAnsi="仿宋" w:cs="方正仿宋_GB2312" w:hint="eastAsia"/>
          <w:sz w:val="24"/>
          <w:szCs w:val="24"/>
        </w:rPr>
        <w:t>甄选</w:t>
      </w:r>
      <w:r>
        <w:rPr>
          <w:rFonts w:ascii="仿宋" w:eastAsia="仿宋" w:hAnsi="仿宋" w:cs="方正仿宋_GB2312" w:hint="eastAsia"/>
          <w:sz w:val="24"/>
          <w:szCs w:val="24"/>
        </w:rPr>
        <w:t>的基本流程与方法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）面试的基本形式与操作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）人员</w:t>
      </w:r>
      <w:r>
        <w:rPr>
          <w:rFonts w:ascii="仿宋" w:eastAsia="仿宋" w:hAnsi="仿宋" w:cs="方正仿宋_GB2312" w:hint="eastAsia"/>
          <w:sz w:val="24"/>
          <w:szCs w:val="24"/>
        </w:rPr>
        <w:t>甄选</w:t>
      </w:r>
      <w:r>
        <w:rPr>
          <w:rFonts w:ascii="仿宋" w:eastAsia="仿宋" w:hAnsi="仿宋" w:cs="方正仿宋_GB2312" w:hint="eastAsia"/>
          <w:sz w:val="24"/>
          <w:szCs w:val="24"/>
        </w:rPr>
        <w:t>应注意的问题</w:t>
      </w:r>
    </w:p>
    <w:p w:rsidR="00C86D38" w:rsidRDefault="00EB1017" w:rsidP="00764FD4">
      <w:pPr>
        <w:pStyle w:val="2"/>
        <w:spacing w:line="560" w:lineRule="exact"/>
        <w:ind w:leftChars="212" w:left="445" w:firstLineChars="72" w:firstLine="173"/>
        <w:rPr>
          <w:rFonts w:ascii="仿宋" w:eastAsia="仿宋" w:hAnsi="仿宋" w:cs="方正仿宋_GB2312"/>
          <w:sz w:val="24"/>
          <w:szCs w:val="24"/>
          <w:lang w:val="en-US"/>
        </w:rPr>
      </w:pPr>
      <w:r>
        <w:rPr>
          <w:rFonts w:ascii="仿宋" w:eastAsia="仿宋" w:hAnsi="仿宋" w:cs="方正仿宋_GB2312" w:hint="eastAsia"/>
          <w:sz w:val="24"/>
          <w:szCs w:val="24"/>
          <w:lang w:val="en-US"/>
        </w:rPr>
        <w:t>2.</w:t>
      </w:r>
      <w:r>
        <w:rPr>
          <w:rFonts w:ascii="仿宋" w:eastAsia="仿宋" w:hAnsi="仿宋" w:cs="方正仿宋_GB2312" w:hint="eastAsia"/>
          <w:sz w:val="24"/>
          <w:szCs w:val="24"/>
          <w:lang w:val="en-US"/>
        </w:rPr>
        <w:t>考试要求：</w:t>
      </w:r>
    </w:p>
    <w:p w:rsidR="00C86D38" w:rsidRDefault="00EB1017" w:rsidP="00764FD4">
      <w:pPr>
        <w:pStyle w:val="2"/>
        <w:spacing w:line="560" w:lineRule="exact"/>
        <w:ind w:leftChars="212" w:left="445" w:firstLineChars="72" w:firstLine="173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全面了解</w:t>
      </w:r>
      <w:r>
        <w:rPr>
          <w:rFonts w:ascii="仿宋" w:eastAsia="仿宋" w:hAnsi="仿宋" w:cs="方正仿宋_GB2312" w:hint="eastAsia"/>
          <w:sz w:val="24"/>
          <w:szCs w:val="24"/>
          <w:lang w:val="en-US"/>
        </w:rPr>
        <w:t>招募</w:t>
      </w:r>
      <w:r>
        <w:rPr>
          <w:rFonts w:ascii="仿宋" w:eastAsia="仿宋" w:hAnsi="仿宋" w:cs="方正仿宋_GB2312" w:hint="eastAsia"/>
          <w:sz w:val="24"/>
          <w:szCs w:val="24"/>
        </w:rPr>
        <w:t>与</w:t>
      </w:r>
      <w:r>
        <w:rPr>
          <w:rFonts w:ascii="仿宋" w:eastAsia="仿宋" w:hAnsi="仿宋" w:cs="方正仿宋_GB2312" w:hint="eastAsia"/>
          <w:sz w:val="24"/>
          <w:szCs w:val="24"/>
          <w:lang w:val="en-US"/>
        </w:rPr>
        <w:t>甄选</w:t>
      </w:r>
      <w:r>
        <w:rPr>
          <w:rFonts w:ascii="仿宋" w:eastAsia="仿宋" w:hAnsi="仿宋" w:cs="方正仿宋_GB2312" w:hint="eastAsia"/>
          <w:sz w:val="24"/>
          <w:szCs w:val="24"/>
        </w:rPr>
        <w:t>的基本流程与方法。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lastRenderedPageBreak/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五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培训与开发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 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）员工培训与开发的基本含义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）培训与开发的主要方法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）培训管理体系的内容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4</w:t>
      </w:r>
      <w:r>
        <w:rPr>
          <w:rFonts w:ascii="仿宋" w:eastAsia="仿宋" w:hAnsi="仿宋" w:cs="方正仿宋_GB2312" w:hint="eastAsia"/>
          <w:sz w:val="24"/>
          <w:szCs w:val="24"/>
        </w:rPr>
        <w:t>）员工</w:t>
      </w:r>
      <w:r>
        <w:rPr>
          <w:rFonts w:ascii="仿宋" w:eastAsia="仿宋" w:hAnsi="仿宋" w:cs="方正仿宋_GB2312" w:hint="eastAsia"/>
          <w:sz w:val="24"/>
          <w:szCs w:val="24"/>
        </w:rPr>
        <w:t>开发与职业发展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掌握员工培训与开发的基本含义，了解培训项目的管理与员工职业生涯的管理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六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绩效</w:t>
      </w:r>
      <w:r>
        <w:rPr>
          <w:rFonts w:ascii="仿宋" w:eastAsia="仿宋" w:hAnsi="仿宋" w:cs="方正仿宋_GB2312" w:hint="eastAsia"/>
          <w:bCs/>
          <w:sz w:val="24"/>
          <w:szCs w:val="24"/>
        </w:rPr>
        <w:t>管理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）绩效考核与绩效管理的概念及两者的区别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）绩效考核的作用、内容、程序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）绩效</w:t>
      </w:r>
      <w:r>
        <w:rPr>
          <w:rFonts w:ascii="仿宋" w:eastAsia="仿宋" w:hAnsi="仿宋" w:cs="方正仿宋_GB2312" w:hint="eastAsia"/>
          <w:sz w:val="24"/>
          <w:szCs w:val="24"/>
        </w:rPr>
        <w:t>评价</w:t>
      </w:r>
      <w:r>
        <w:rPr>
          <w:rFonts w:ascii="仿宋" w:eastAsia="仿宋" w:hAnsi="仿宋" w:cs="方正仿宋_GB2312" w:hint="eastAsia"/>
          <w:sz w:val="24"/>
          <w:szCs w:val="24"/>
        </w:rPr>
        <w:t>的主要方法</w:t>
      </w:r>
      <w:r>
        <w:rPr>
          <w:rFonts w:ascii="仿宋" w:eastAsia="仿宋" w:hAnsi="仿宋" w:cs="方正仿宋_GB2312" w:hint="eastAsia"/>
          <w:sz w:val="24"/>
          <w:szCs w:val="24"/>
        </w:rPr>
        <w:t>和评价表格设计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4</w:t>
      </w:r>
      <w:r>
        <w:rPr>
          <w:rFonts w:ascii="仿宋" w:eastAsia="仿宋" w:hAnsi="仿宋" w:cs="方正仿宋_GB2312" w:hint="eastAsia"/>
          <w:sz w:val="24"/>
          <w:szCs w:val="24"/>
        </w:rPr>
        <w:t>）绩效管理系统的建立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5</w:t>
      </w:r>
      <w:r>
        <w:rPr>
          <w:rFonts w:ascii="仿宋" w:eastAsia="仿宋" w:hAnsi="仿宋" w:cs="方正仿宋_GB2312" w:hint="eastAsia"/>
          <w:sz w:val="24"/>
          <w:szCs w:val="24"/>
        </w:rPr>
        <w:t>）企业绩效管理中应注意的问题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pStyle w:val="a3"/>
        <w:spacing w:line="560" w:lineRule="exact"/>
        <w:ind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准确掌握绩效考核及绩效管理的概念；了解企业绩效考核系统的设计思路与企业绩效管理中常见的问题，懂得选择绩效</w:t>
      </w:r>
      <w:r>
        <w:rPr>
          <w:rFonts w:ascii="仿宋" w:eastAsia="仿宋" w:hAnsi="仿宋" w:cs="方正仿宋_GB2312" w:hint="eastAsia"/>
          <w:sz w:val="24"/>
          <w:szCs w:val="24"/>
        </w:rPr>
        <w:t>评价</w:t>
      </w:r>
      <w:r>
        <w:rPr>
          <w:rFonts w:ascii="仿宋" w:eastAsia="仿宋" w:hAnsi="仿宋" w:cs="方正仿宋_GB2312" w:hint="eastAsia"/>
          <w:sz w:val="24"/>
          <w:szCs w:val="24"/>
        </w:rPr>
        <w:t>方法的选择。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七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薪酬</w:t>
      </w:r>
      <w:r>
        <w:rPr>
          <w:rFonts w:ascii="仿宋" w:eastAsia="仿宋" w:hAnsi="仿宋" w:cs="方正仿宋_GB2312" w:hint="eastAsia"/>
          <w:bCs/>
          <w:sz w:val="24"/>
          <w:szCs w:val="24"/>
        </w:rPr>
        <w:t>福利</w:t>
      </w:r>
      <w:r>
        <w:rPr>
          <w:rFonts w:ascii="仿宋" w:eastAsia="仿宋" w:hAnsi="仿宋" w:cs="方正仿宋_GB2312" w:hint="eastAsia"/>
          <w:bCs/>
          <w:sz w:val="24"/>
          <w:szCs w:val="24"/>
        </w:rPr>
        <w:t>管理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 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）薪酬的含义与薪酬的构成；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）薪酬模式与薪酬设计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</w:t>
      </w:r>
      <w:r>
        <w:rPr>
          <w:rFonts w:ascii="仿宋" w:eastAsia="仿宋" w:hAnsi="仿宋" w:cs="方正仿宋_GB2312" w:hint="eastAsia"/>
          <w:sz w:val="24"/>
          <w:szCs w:val="24"/>
        </w:rPr>
        <w:t>员工福利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lastRenderedPageBreak/>
        <w:t>掌握薪酬的含义与构成，全面了解基本工资、奖金和福利的管理策略；把握战略薪酬管理的主要趋势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八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员工关系管理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 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）员工关系及其管理概述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）劳动关系管理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3</w:t>
      </w:r>
      <w:r>
        <w:rPr>
          <w:rFonts w:ascii="仿宋" w:eastAsia="仿宋" w:hAnsi="仿宋" w:cs="方正仿宋_GB2312" w:hint="eastAsia"/>
          <w:sz w:val="24"/>
          <w:szCs w:val="24"/>
        </w:rPr>
        <w:t>）离职管理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4</w:t>
      </w:r>
      <w:r>
        <w:rPr>
          <w:rFonts w:ascii="仿宋" w:eastAsia="仿宋" w:hAnsi="仿宋" w:cs="方正仿宋_GB2312" w:hint="eastAsia"/>
          <w:sz w:val="24"/>
          <w:szCs w:val="24"/>
        </w:rPr>
        <w:t>）组织文化管理</w:t>
      </w:r>
      <w:r>
        <w:rPr>
          <w:rFonts w:ascii="仿宋" w:eastAsia="仿宋" w:hAnsi="仿宋" w:cs="方正仿宋_GB2312" w:hint="eastAsia"/>
          <w:sz w:val="24"/>
          <w:szCs w:val="24"/>
        </w:rPr>
        <w:t>、</w:t>
      </w:r>
      <w:r>
        <w:rPr>
          <w:rFonts w:ascii="仿宋" w:eastAsia="仿宋" w:hAnsi="仿宋" w:cs="方正仿宋_GB2312" w:hint="eastAsia"/>
          <w:sz w:val="24"/>
          <w:szCs w:val="24"/>
        </w:rPr>
        <w:t>员工安全与健康管理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掌握员工关系及其相关概念辨析，发展的阶段，员工关系管理的内涵和目的。全面了解劳动关系双方的权利和义务及劳动关系管理中的重点领域。了解组织文化管理和离职管理。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bCs/>
          <w:sz w:val="24"/>
          <w:szCs w:val="24"/>
        </w:rPr>
      </w:pPr>
      <w:r>
        <w:rPr>
          <w:rFonts w:ascii="仿宋" w:eastAsia="仿宋" w:hAnsi="仿宋" w:cs="方正仿宋_GB2312" w:hint="eastAsia"/>
          <w:bCs/>
          <w:sz w:val="24"/>
          <w:szCs w:val="24"/>
        </w:rPr>
        <w:t>第</w:t>
      </w:r>
      <w:r>
        <w:rPr>
          <w:rFonts w:ascii="仿宋" w:eastAsia="仿宋" w:hAnsi="仿宋" w:cs="方正仿宋_GB2312" w:hint="eastAsia"/>
          <w:bCs/>
          <w:sz w:val="24"/>
          <w:szCs w:val="24"/>
        </w:rPr>
        <w:t>九</w:t>
      </w:r>
      <w:r>
        <w:rPr>
          <w:rFonts w:ascii="仿宋" w:eastAsia="仿宋" w:hAnsi="仿宋" w:cs="方正仿宋_GB2312" w:hint="eastAsia"/>
          <w:bCs/>
          <w:sz w:val="24"/>
          <w:szCs w:val="24"/>
        </w:rPr>
        <w:t>章</w:t>
      </w:r>
      <w:r>
        <w:rPr>
          <w:rFonts w:ascii="仿宋" w:eastAsia="仿宋" w:hAnsi="仿宋" w:cs="方正仿宋_GB2312" w:hint="eastAsia"/>
          <w:bCs/>
          <w:sz w:val="24"/>
          <w:szCs w:val="24"/>
        </w:rPr>
        <w:t xml:space="preserve">  </w:t>
      </w:r>
      <w:r>
        <w:rPr>
          <w:rFonts w:ascii="仿宋" w:eastAsia="仿宋" w:hAnsi="仿宋" w:cs="方正仿宋_GB2312" w:hint="eastAsia"/>
          <w:bCs/>
          <w:sz w:val="24"/>
          <w:szCs w:val="24"/>
        </w:rPr>
        <w:t>人力资源</w:t>
      </w:r>
      <w:r>
        <w:rPr>
          <w:rFonts w:ascii="仿宋" w:eastAsia="仿宋" w:hAnsi="仿宋" w:cs="方正仿宋_GB2312" w:hint="eastAsia"/>
          <w:bCs/>
          <w:sz w:val="24"/>
          <w:szCs w:val="24"/>
        </w:rPr>
        <w:t>管理职能战略转型与优化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1.</w:t>
      </w:r>
      <w:r>
        <w:rPr>
          <w:rFonts w:ascii="仿宋" w:eastAsia="仿宋" w:hAnsi="仿宋" w:cs="方正仿宋_GB2312" w:hint="eastAsia"/>
          <w:sz w:val="24"/>
          <w:szCs w:val="24"/>
        </w:rPr>
        <w:t>考试内容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1</w:t>
      </w:r>
      <w:r>
        <w:rPr>
          <w:rFonts w:ascii="仿宋" w:eastAsia="仿宋" w:hAnsi="仿宋" w:cs="方正仿宋_GB2312" w:hint="eastAsia"/>
          <w:sz w:val="24"/>
          <w:szCs w:val="24"/>
        </w:rPr>
        <w:t>）人力资源</w:t>
      </w:r>
      <w:r>
        <w:rPr>
          <w:rFonts w:ascii="仿宋" w:eastAsia="仿宋" w:hAnsi="仿宋" w:cs="方正仿宋_GB2312" w:hint="eastAsia"/>
          <w:sz w:val="24"/>
          <w:szCs w:val="24"/>
        </w:rPr>
        <w:t>管理职能的战略转型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</w:t>
      </w:r>
      <w:r>
        <w:rPr>
          <w:rFonts w:ascii="仿宋" w:eastAsia="仿宋" w:hAnsi="仿宋" w:cs="方正仿宋_GB2312" w:hint="eastAsia"/>
          <w:sz w:val="24"/>
          <w:szCs w:val="24"/>
        </w:rPr>
        <w:t>）人力资源</w:t>
      </w:r>
      <w:r>
        <w:rPr>
          <w:rFonts w:ascii="仿宋" w:eastAsia="仿宋" w:hAnsi="仿宋" w:cs="方正仿宋_GB2312" w:hint="eastAsia"/>
          <w:sz w:val="24"/>
          <w:szCs w:val="24"/>
        </w:rPr>
        <w:t>管理职能的优化</w:t>
      </w:r>
    </w:p>
    <w:p w:rsidR="00C86D38" w:rsidRDefault="00EB1017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2.</w:t>
      </w:r>
      <w:r>
        <w:rPr>
          <w:rFonts w:ascii="仿宋" w:eastAsia="仿宋" w:hAnsi="仿宋" w:cs="方正仿宋_GB2312" w:hint="eastAsia"/>
          <w:sz w:val="24"/>
          <w:szCs w:val="24"/>
        </w:rPr>
        <w:t>考试要求</w:t>
      </w:r>
    </w:p>
    <w:p w:rsidR="00C86D38" w:rsidRDefault="00EB1017" w:rsidP="00764FD4">
      <w:pPr>
        <w:spacing w:line="560" w:lineRule="exact"/>
        <w:ind w:firstLineChars="200" w:firstLine="48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掌握人力资源管理职能战略转型，人力资源专业人员的角色与胜任素质要求；人力资源管理职能优化的方式</w:t>
      </w:r>
    </w:p>
    <w:p w:rsidR="00C86D38" w:rsidRDefault="00EB1017">
      <w:pPr>
        <w:widowControl/>
        <w:shd w:val="clear" w:color="auto" w:fill="FFFFFF"/>
        <w:spacing w:line="560" w:lineRule="exact"/>
        <w:rPr>
          <w:rFonts w:ascii="仿宋" w:eastAsia="仿宋" w:hAnsi="仿宋" w:cs="方正仿宋_GB2312"/>
          <w:color w:val="00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C86D38" w:rsidRDefault="00764FD4">
      <w:pPr>
        <w:widowControl/>
        <w:shd w:val="clear" w:color="auto" w:fill="FFFFFF"/>
        <w:spacing w:line="560" w:lineRule="exact"/>
        <w:ind w:firstLineChars="100" w:firstLine="240"/>
        <w:rPr>
          <w:rFonts w:ascii="仿宋" w:eastAsia="仿宋" w:hAnsi="仿宋" w:cs="方正仿宋_GB2312"/>
          <w:sz w:val="24"/>
          <w:szCs w:val="24"/>
        </w:rPr>
      </w:pPr>
      <w:r>
        <w:rPr>
          <w:rFonts w:ascii="仿宋" w:eastAsia="仿宋" w:hAnsi="仿宋" w:cs="方正仿宋_GB2312" w:hint="eastAsia"/>
          <w:sz w:val="24"/>
          <w:szCs w:val="24"/>
        </w:rPr>
        <w:t>无</w:t>
      </w:r>
    </w:p>
    <w:p w:rsidR="00C86D38" w:rsidRDefault="00EB1017">
      <w:pPr>
        <w:widowControl/>
        <w:shd w:val="clear" w:color="auto" w:fill="FFFFFF"/>
        <w:spacing w:line="560" w:lineRule="exact"/>
        <w:rPr>
          <w:rFonts w:ascii="仿宋" w:eastAsia="仿宋" w:hAnsi="仿宋" w:cs="方正仿宋_GB2312"/>
          <w:color w:val="000000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b/>
          <w:bCs/>
          <w:color w:val="000000"/>
          <w:kern w:val="0"/>
          <w:sz w:val="24"/>
          <w:szCs w:val="24"/>
        </w:rPr>
        <w:t>五、参考书目</w:t>
      </w:r>
    </w:p>
    <w:p w:rsidR="00C86D38" w:rsidRDefault="00EB1017">
      <w:pPr>
        <w:snapToGrid w:val="0"/>
        <w:spacing w:line="560" w:lineRule="exact"/>
        <w:ind w:firstLineChars="200" w:firstLine="480"/>
        <w:rPr>
          <w:rFonts w:ascii="仿宋" w:eastAsia="仿宋" w:hAnsi="仿宋" w:cs="方正仿宋_GB2312"/>
          <w:kern w:val="0"/>
          <w:sz w:val="24"/>
          <w:szCs w:val="24"/>
        </w:rPr>
      </w:pPr>
      <w:r>
        <w:rPr>
          <w:rFonts w:ascii="仿宋" w:eastAsia="仿宋" w:hAnsi="仿宋" w:cs="方正仿宋_GB2312" w:hint="eastAsia"/>
          <w:kern w:val="0"/>
          <w:sz w:val="24"/>
          <w:szCs w:val="24"/>
        </w:rPr>
        <w:t>刘昕主编</w:t>
      </w:r>
      <w:r w:rsidR="00764FD4">
        <w:rPr>
          <w:rFonts w:ascii="仿宋" w:eastAsia="仿宋" w:hAnsi="仿宋" w:cs="方正仿宋_GB2312" w:hint="eastAsia"/>
          <w:kern w:val="0"/>
          <w:sz w:val="24"/>
          <w:szCs w:val="24"/>
        </w:rPr>
        <w:t>.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《人力资源管理》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(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第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4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版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)</w:t>
      </w:r>
      <w:r w:rsidR="00764FD4">
        <w:rPr>
          <w:rFonts w:ascii="仿宋" w:eastAsia="仿宋" w:hAnsi="仿宋" w:cs="方正仿宋_GB2312" w:hint="eastAsia"/>
          <w:kern w:val="0"/>
          <w:sz w:val="24"/>
          <w:szCs w:val="24"/>
        </w:rPr>
        <w:t>.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人民大学出版社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,20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20</w:t>
      </w:r>
      <w:r>
        <w:rPr>
          <w:rFonts w:ascii="仿宋" w:eastAsia="仿宋" w:hAnsi="仿宋" w:cs="方正仿宋_GB2312" w:hint="eastAsia"/>
          <w:kern w:val="0"/>
          <w:sz w:val="24"/>
          <w:szCs w:val="24"/>
        </w:rPr>
        <w:t>年</w:t>
      </w:r>
      <w:r w:rsidR="00661B65">
        <w:rPr>
          <w:rFonts w:ascii="仿宋" w:eastAsia="仿宋" w:hAnsi="仿宋" w:cs="方正仿宋_GB2312" w:hint="eastAsia"/>
          <w:kern w:val="0"/>
          <w:sz w:val="24"/>
          <w:szCs w:val="24"/>
        </w:rPr>
        <w:t>.</w:t>
      </w:r>
    </w:p>
    <w:sectPr w:rsidR="00C86D38" w:rsidSect="00764FD4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017" w:rsidRDefault="00EB1017" w:rsidP="00764FD4">
      <w:r>
        <w:separator/>
      </w:r>
    </w:p>
  </w:endnote>
  <w:endnote w:type="continuationSeparator" w:id="1">
    <w:p w:rsidR="00EB1017" w:rsidRDefault="00EB1017" w:rsidP="00764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017" w:rsidRDefault="00EB1017" w:rsidP="00764FD4">
      <w:r>
        <w:separator/>
      </w:r>
    </w:p>
  </w:footnote>
  <w:footnote w:type="continuationSeparator" w:id="1">
    <w:p w:rsidR="00EB1017" w:rsidRDefault="00EB1017" w:rsidP="00764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9428B6"/>
    <w:rsid w:val="00046423"/>
    <w:rsid w:val="00075312"/>
    <w:rsid w:val="00082DBE"/>
    <w:rsid w:val="000C6EAE"/>
    <w:rsid w:val="000D0C6F"/>
    <w:rsid w:val="000D6F9B"/>
    <w:rsid w:val="000E172D"/>
    <w:rsid w:val="000F03C0"/>
    <w:rsid w:val="001140E3"/>
    <w:rsid w:val="00133305"/>
    <w:rsid w:val="00175746"/>
    <w:rsid w:val="001A3743"/>
    <w:rsid w:val="001A6A51"/>
    <w:rsid w:val="001B6FC5"/>
    <w:rsid w:val="00206940"/>
    <w:rsid w:val="00223CB2"/>
    <w:rsid w:val="00280BEF"/>
    <w:rsid w:val="002B6E7E"/>
    <w:rsid w:val="002D1C9D"/>
    <w:rsid w:val="002F12D2"/>
    <w:rsid w:val="003362F2"/>
    <w:rsid w:val="003677B0"/>
    <w:rsid w:val="003D1990"/>
    <w:rsid w:val="004055AB"/>
    <w:rsid w:val="00412AA3"/>
    <w:rsid w:val="004162FE"/>
    <w:rsid w:val="00435778"/>
    <w:rsid w:val="00442906"/>
    <w:rsid w:val="004A45B0"/>
    <w:rsid w:val="004B77B3"/>
    <w:rsid w:val="004F1957"/>
    <w:rsid w:val="00520C02"/>
    <w:rsid w:val="0052316C"/>
    <w:rsid w:val="0054387B"/>
    <w:rsid w:val="00553B64"/>
    <w:rsid w:val="005779CF"/>
    <w:rsid w:val="00590BF0"/>
    <w:rsid w:val="005B7532"/>
    <w:rsid w:val="00654E13"/>
    <w:rsid w:val="00660DDF"/>
    <w:rsid w:val="00661B65"/>
    <w:rsid w:val="006E4184"/>
    <w:rsid w:val="007565E8"/>
    <w:rsid w:val="00764FD4"/>
    <w:rsid w:val="0076776E"/>
    <w:rsid w:val="007A24B5"/>
    <w:rsid w:val="007B2ECA"/>
    <w:rsid w:val="007D1F6B"/>
    <w:rsid w:val="007E536B"/>
    <w:rsid w:val="008133C0"/>
    <w:rsid w:val="008731F6"/>
    <w:rsid w:val="008A3643"/>
    <w:rsid w:val="008C4E0E"/>
    <w:rsid w:val="009066F5"/>
    <w:rsid w:val="00937B51"/>
    <w:rsid w:val="009428B6"/>
    <w:rsid w:val="0097325A"/>
    <w:rsid w:val="009837D9"/>
    <w:rsid w:val="009F34F2"/>
    <w:rsid w:val="00A01F98"/>
    <w:rsid w:val="00A50576"/>
    <w:rsid w:val="00A860C5"/>
    <w:rsid w:val="00AA085E"/>
    <w:rsid w:val="00B01A80"/>
    <w:rsid w:val="00B14C7F"/>
    <w:rsid w:val="00BA51FC"/>
    <w:rsid w:val="00BB6279"/>
    <w:rsid w:val="00BD1D25"/>
    <w:rsid w:val="00BE2373"/>
    <w:rsid w:val="00C00371"/>
    <w:rsid w:val="00C86D38"/>
    <w:rsid w:val="00C94900"/>
    <w:rsid w:val="00CA1725"/>
    <w:rsid w:val="00CB239C"/>
    <w:rsid w:val="00CC29BD"/>
    <w:rsid w:val="00CC2CAB"/>
    <w:rsid w:val="00D16A70"/>
    <w:rsid w:val="00D21E9F"/>
    <w:rsid w:val="00D7161F"/>
    <w:rsid w:val="00D861AC"/>
    <w:rsid w:val="00DE2E55"/>
    <w:rsid w:val="00E018E0"/>
    <w:rsid w:val="00E21D60"/>
    <w:rsid w:val="00E347D4"/>
    <w:rsid w:val="00E34DE4"/>
    <w:rsid w:val="00E56C3F"/>
    <w:rsid w:val="00EB1017"/>
    <w:rsid w:val="00EC10EE"/>
    <w:rsid w:val="00ED4822"/>
    <w:rsid w:val="00EE0E6C"/>
    <w:rsid w:val="00F0083C"/>
    <w:rsid w:val="00FB60D4"/>
    <w:rsid w:val="00FC65A4"/>
    <w:rsid w:val="00FE6BF6"/>
    <w:rsid w:val="00FE7709"/>
    <w:rsid w:val="04796CFF"/>
    <w:rsid w:val="173363BD"/>
    <w:rsid w:val="1AAA2AB5"/>
    <w:rsid w:val="1D53307E"/>
    <w:rsid w:val="2B88706F"/>
    <w:rsid w:val="323572C4"/>
    <w:rsid w:val="34A230E8"/>
    <w:rsid w:val="39346F5C"/>
    <w:rsid w:val="4D803225"/>
    <w:rsid w:val="73C12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locked="1" w:semiHidden="0" w:uiPriority="0" w:unhideWhenUsed="0" w:qFormat="1"/>
    <w:lsdException w:name="Body Text Indent 3" w:semiHidden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38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qFormat/>
    <w:locked/>
    <w:rsid w:val="00C86D38"/>
    <w:pPr>
      <w:autoSpaceDE w:val="0"/>
      <w:autoSpaceDN w:val="0"/>
      <w:adjustRightInd w:val="0"/>
      <w:ind w:left="270" w:hanging="270"/>
      <w:jc w:val="left"/>
      <w:outlineLvl w:val="1"/>
    </w:pPr>
    <w:rPr>
      <w:rFonts w:ascii="Arial"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C86D38"/>
    <w:pPr>
      <w:spacing w:line="360" w:lineRule="exact"/>
      <w:ind w:firstLineChars="200" w:firstLine="420"/>
    </w:pPr>
  </w:style>
  <w:style w:type="paragraph" w:styleId="a4">
    <w:name w:val="footer"/>
    <w:basedOn w:val="a"/>
    <w:link w:val="Char"/>
    <w:uiPriority w:val="99"/>
    <w:qFormat/>
    <w:rsid w:val="00C86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C86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uiPriority w:val="99"/>
    <w:qFormat/>
    <w:rsid w:val="00C86D38"/>
    <w:pPr>
      <w:spacing w:after="120"/>
      <w:ind w:leftChars="200" w:left="420"/>
    </w:pPr>
    <w:rPr>
      <w:sz w:val="16"/>
      <w:szCs w:val="16"/>
    </w:rPr>
  </w:style>
  <w:style w:type="character" w:styleId="a6">
    <w:name w:val="Hyperlink"/>
    <w:basedOn w:val="a0"/>
    <w:uiPriority w:val="99"/>
    <w:qFormat/>
    <w:rsid w:val="00C86D38"/>
    <w:rPr>
      <w:color w:val="0000FF"/>
      <w:u w:val="single"/>
    </w:rPr>
  </w:style>
  <w:style w:type="character" w:customStyle="1" w:styleId="Char0">
    <w:name w:val="页眉 Char"/>
    <w:basedOn w:val="a0"/>
    <w:link w:val="a5"/>
    <w:uiPriority w:val="99"/>
    <w:qFormat/>
    <w:locked/>
    <w:rsid w:val="00C86D38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sid w:val="00C86D38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C86D38"/>
  </w:style>
  <w:style w:type="paragraph" w:customStyle="1" w:styleId="style1">
    <w:name w:val="style1"/>
    <w:basedOn w:val="a"/>
    <w:uiPriority w:val="99"/>
    <w:qFormat/>
    <w:rsid w:val="00C86D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C86D38"/>
    <w:pPr>
      <w:ind w:firstLineChars="200" w:firstLine="420"/>
    </w:pPr>
  </w:style>
  <w:style w:type="character" w:customStyle="1" w:styleId="3Char">
    <w:name w:val="正文文本缩进 3 Char"/>
    <w:basedOn w:val="a0"/>
    <w:link w:val="3"/>
    <w:uiPriority w:val="99"/>
    <w:qFormat/>
    <w:locked/>
    <w:rsid w:val="00C86D38"/>
    <w:rPr>
      <w:kern w:val="2"/>
      <w:sz w:val="16"/>
      <w:szCs w:val="16"/>
    </w:rPr>
  </w:style>
  <w:style w:type="paragraph" w:customStyle="1" w:styleId="a8">
    <w:name w:val="大纲正文"/>
    <w:basedOn w:val="a"/>
    <w:qFormat/>
    <w:rsid w:val="00C86D38"/>
    <w:pPr>
      <w:spacing w:line="400" w:lineRule="exact"/>
      <w:ind w:firstLineChars="200" w:firstLine="200"/>
    </w:pPr>
    <w:rPr>
      <w:rFonts w:ascii="宋体" w:hAnsi="宋体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229</Words>
  <Characters>1308</Characters>
  <Application>Microsoft Office Word</Application>
  <DocSecurity>0</DocSecurity>
  <Lines>10</Lines>
  <Paragraphs>3</Paragraphs>
  <ScaleCrop>false</ScaleCrop>
  <Company>CSFU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中南林学院植物学教学大纲</dc:title>
  <dc:creator>马宗艳</dc:creator>
  <cp:lastModifiedBy>于学军</cp:lastModifiedBy>
  <cp:revision>39</cp:revision>
  <cp:lastPrinted>2020-04-27T07:48:00Z</cp:lastPrinted>
  <dcterms:created xsi:type="dcterms:W3CDTF">2018-04-04T00:30:00Z</dcterms:created>
  <dcterms:modified xsi:type="dcterms:W3CDTF">2022-02-28T01:24:00Z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SaveFontToCloudKey">
    <vt:lpwstr>531843702_btnclosed</vt:lpwstr>
  </property>
  <property fmtid="{D5CDD505-2E9C-101B-9397-08002B2CF9AE}" pid="4" name="ICV">
    <vt:lpwstr>A7908278CC9942DCB484786EAF6B001B</vt:lpwstr>
  </property>
</Properties>
</file>