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63" w:rsidRDefault="00C02CFB" w:rsidP="006A1E49">
      <w:pPr>
        <w:shd w:val="clear" w:color="auto" w:fill="FFFFFF"/>
        <w:spacing w:afterLines="100"/>
        <w:jc w:val="center"/>
        <w:rPr>
          <w:rFonts w:ascii="宋体" w:hAnsi="宋体" w:cs="仿宋_GB2312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36"/>
          <w:szCs w:val="36"/>
        </w:rPr>
        <w:t>中南林业科技大学涉外学院</w:t>
      </w:r>
      <w:r>
        <w:rPr>
          <w:rFonts w:ascii="宋体" w:hAnsi="宋体" w:cs="仿宋_GB2312"/>
          <w:b/>
          <w:bCs/>
          <w:color w:val="000000"/>
          <w:kern w:val="0"/>
          <w:sz w:val="36"/>
          <w:szCs w:val="36"/>
        </w:rPr>
        <w:t>202</w:t>
      </w:r>
      <w:r>
        <w:rPr>
          <w:rFonts w:ascii="宋体" w:hAnsi="宋体" w:cs="仿宋_GB2312" w:hint="eastAsia"/>
          <w:b/>
          <w:bCs/>
          <w:color w:val="000000"/>
          <w:kern w:val="0"/>
          <w:sz w:val="36"/>
          <w:szCs w:val="36"/>
        </w:rPr>
        <w:t>2年“专升本”</w:t>
      </w:r>
    </w:p>
    <w:p w:rsidR="00DC2863" w:rsidRDefault="00C02CFB" w:rsidP="006A1E49">
      <w:pPr>
        <w:widowControl/>
        <w:shd w:val="clear" w:color="auto" w:fill="FFFFFF"/>
        <w:spacing w:afterLines="100"/>
        <w:jc w:val="center"/>
        <w:rPr>
          <w:rFonts w:ascii="宋体" w:hAnsi="宋体" w:cs="仿宋_GB2312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36"/>
          <w:szCs w:val="36"/>
        </w:rPr>
        <w:t>《管理学》课程考试大纲</w:t>
      </w:r>
    </w:p>
    <w:p w:rsidR="00DC2863" w:rsidRDefault="00C02CFB">
      <w:pPr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一、考试基本要求</w:t>
      </w:r>
    </w:p>
    <w:p w:rsidR="00DC2863" w:rsidRDefault="00C02CFB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了解管理的基本概念及管理的产生与发展过程，了解管理发展变化的趋势。掌握管理各职能的定义、相关基本原理和方法。运用管理理论分析组织管理现象，运用管理方法解决管理问题。</w:t>
      </w:r>
    </w:p>
    <w:p w:rsidR="00DC2863" w:rsidRDefault="00C02CFB">
      <w:pPr>
        <w:widowControl/>
        <w:shd w:val="clear" w:color="auto" w:fill="FFFFFF"/>
        <w:spacing w:line="560" w:lineRule="exact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二、考试方式、时间、题型及比例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．考试方法：闭卷笔试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2.</w:t>
      </w:r>
      <w:r>
        <w:rPr>
          <w:rFonts w:ascii="仿宋" w:eastAsia="仿宋" w:hAnsi="仿宋"/>
          <w:bCs/>
          <w:sz w:val="24"/>
          <w:szCs w:val="24"/>
        </w:rPr>
        <w:t>考试时间： 1</w:t>
      </w:r>
      <w:r w:rsidR="000C5A5C">
        <w:rPr>
          <w:rFonts w:ascii="仿宋" w:eastAsia="仿宋" w:hAnsi="仿宋"/>
          <w:bCs/>
          <w:sz w:val="24"/>
          <w:szCs w:val="24"/>
        </w:rPr>
        <w:t>0</w:t>
      </w:r>
      <w:r>
        <w:rPr>
          <w:rFonts w:ascii="仿宋" w:eastAsia="仿宋" w:hAnsi="仿宋"/>
          <w:bCs/>
          <w:sz w:val="24"/>
          <w:szCs w:val="24"/>
        </w:rPr>
        <w:t>0</w:t>
      </w:r>
      <w:r>
        <w:rPr>
          <w:rFonts w:ascii="仿宋" w:eastAsia="仿宋" w:hAnsi="仿宋" w:hint="eastAsia"/>
          <w:bCs/>
          <w:sz w:val="24"/>
          <w:szCs w:val="24"/>
        </w:rPr>
        <w:t>分钟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3. 题型比例</w:t>
      </w:r>
      <w:r>
        <w:rPr>
          <w:rFonts w:ascii="仿宋" w:eastAsia="仿宋" w:hAnsi="仿宋"/>
          <w:bCs/>
          <w:sz w:val="24"/>
          <w:szCs w:val="24"/>
        </w:rPr>
        <w:t>：</w:t>
      </w:r>
      <w:r>
        <w:rPr>
          <w:rFonts w:ascii="仿宋" w:eastAsia="仿宋" w:hAnsi="仿宋" w:hint="eastAsia"/>
          <w:bCs/>
          <w:sz w:val="24"/>
          <w:szCs w:val="24"/>
        </w:rPr>
        <w:t>单项选择（</w:t>
      </w:r>
      <w:r w:rsidR="000C5A5C"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/>
          <w:bCs/>
          <w:sz w:val="24"/>
          <w:szCs w:val="24"/>
        </w:rPr>
        <w:t>0</w:t>
      </w:r>
      <w:r>
        <w:rPr>
          <w:rFonts w:ascii="仿宋" w:eastAsia="仿宋" w:hAnsi="仿宋" w:hint="eastAsia"/>
          <w:bCs/>
          <w:sz w:val="24"/>
          <w:szCs w:val="24"/>
        </w:rPr>
        <w:t>%）、</w:t>
      </w:r>
      <w:r w:rsidR="000C5A5C">
        <w:rPr>
          <w:rFonts w:ascii="仿宋" w:eastAsia="仿宋" w:hAnsi="仿宋" w:hint="eastAsia"/>
          <w:bCs/>
          <w:sz w:val="24"/>
          <w:szCs w:val="24"/>
        </w:rPr>
        <w:t>名词解释</w:t>
      </w:r>
      <w:r>
        <w:rPr>
          <w:rFonts w:ascii="仿宋" w:eastAsia="仿宋" w:hAnsi="仿宋" w:hint="eastAsia"/>
          <w:bCs/>
          <w:sz w:val="24"/>
          <w:szCs w:val="24"/>
        </w:rPr>
        <w:t>（</w:t>
      </w:r>
      <w:r w:rsidR="000C5A5C"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/>
          <w:bCs/>
          <w:sz w:val="24"/>
          <w:szCs w:val="24"/>
        </w:rPr>
        <w:t>0</w:t>
      </w:r>
      <w:r>
        <w:rPr>
          <w:rFonts w:ascii="仿宋" w:eastAsia="仿宋" w:hAnsi="仿宋" w:hint="eastAsia"/>
          <w:bCs/>
          <w:sz w:val="24"/>
          <w:szCs w:val="24"/>
        </w:rPr>
        <w:t>%）、判断正误（1</w:t>
      </w:r>
      <w:r>
        <w:rPr>
          <w:rFonts w:ascii="仿宋" w:eastAsia="仿宋" w:hAnsi="仿宋"/>
          <w:bCs/>
          <w:sz w:val="24"/>
          <w:szCs w:val="24"/>
        </w:rPr>
        <w:t>0</w:t>
      </w:r>
      <w:r>
        <w:rPr>
          <w:rFonts w:ascii="仿宋" w:eastAsia="仿宋" w:hAnsi="仿宋" w:hint="eastAsia"/>
          <w:bCs/>
          <w:sz w:val="24"/>
          <w:szCs w:val="24"/>
        </w:rPr>
        <w:t>%）、</w:t>
      </w:r>
      <w:r w:rsidR="00200BE7">
        <w:rPr>
          <w:rFonts w:ascii="仿宋" w:eastAsia="仿宋" w:hAnsi="仿宋" w:hint="eastAsia"/>
          <w:bCs/>
          <w:sz w:val="24"/>
          <w:szCs w:val="24"/>
        </w:rPr>
        <w:t>简答</w:t>
      </w:r>
      <w:r>
        <w:rPr>
          <w:rFonts w:ascii="仿宋" w:eastAsia="仿宋" w:hAnsi="仿宋" w:hint="eastAsia"/>
          <w:bCs/>
          <w:sz w:val="24"/>
          <w:szCs w:val="24"/>
        </w:rPr>
        <w:t>（</w:t>
      </w:r>
      <w:r w:rsidR="000C5A5C">
        <w:rPr>
          <w:rFonts w:ascii="仿宋" w:eastAsia="仿宋" w:hAnsi="仿宋"/>
          <w:bCs/>
          <w:sz w:val="24"/>
          <w:szCs w:val="24"/>
        </w:rPr>
        <w:t>20</w:t>
      </w:r>
      <w:r>
        <w:rPr>
          <w:rFonts w:ascii="仿宋" w:eastAsia="仿宋" w:hAnsi="仿宋" w:hint="eastAsia"/>
          <w:bCs/>
          <w:sz w:val="24"/>
          <w:szCs w:val="24"/>
        </w:rPr>
        <w:t>%）、案例分析（</w:t>
      </w:r>
      <w:r w:rsidR="000C5A5C">
        <w:rPr>
          <w:rFonts w:ascii="仿宋" w:eastAsia="仿宋" w:hAnsi="仿宋"/>
          <w:bCs/>
          <w:sz w:val="24"/>
          <w:szCs w:val="24"/>
        </w:rPr>
        <w:t>40</w:t>
      </w:r>
      <w:r>
        <w:rPr>
          <w:rFonts w:ascii="仿宋" w:eastAsia="仿宋" w:hAnsi="仿宋" w:hint="eastAsia"/>
          <w:bCs/>
          <w:sz w:val="24"/>
          <w:szCs w:val="24"/>
        </w:rPr>
        <w:t>%）</w:t>
      </w:r>
    </w:p>
    <w:p w:rsidR="00DC2863" w:rsidRDefault="00C02CFB">
      <w:pPr>
        <w:widowControl/>
        <w:shd w:val="clear" w:color="auto" w:fill="FFFFFF"/>
        <w:spacing w:line="560" w:lineRule="exact"/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第一章管理导论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1、管理的</w:t>
      </w:r>
      <w:bookmarkStart w:id="0" w:name="_Hlk39137237"/>
      <w:r>
        <w:rPr>
          <w:rFonts w:ascii="仿宋" w:eastAsia="仿宋" w:hAnsi="仿宋" w:hint="eastAsia"/>
          <w:bCs/>
          <w:sz w:val="24"/>
          <w:szCs w:val="24"/>
        </w:rPr>
        <w:t>科学性与艺术性</w:t>
      </w:r>
      <w:bookmarkEnd w:id="0"/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2、管理的基本原理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、理解管理科学性与艺术性及其关系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、理解管理基本原理的观点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第二章管理理论的历史演变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、科学管理研究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、一般管理研究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3、科层组织研究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lastRenderedPageBreak/>
        <w:t>考试要求：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1、识记主要研究者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、理解研究的主要观点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3、运用与评价研究理论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第三章决策与决策过程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1、决策与计划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2、决策的类型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1、理解决策与计划的关系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2、掌握不同决策类型的特点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第四章环境分析与理性决策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、环境的内外部环境要素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、环境分析的方法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3</w:t>
      </w:r>
      <w:r>
        <w:rPr>
          <w:rFonts w:ascii="仿宋" w:eastAsia="仿宋" w:hAnsi="仿宋" w:hint="eastAsia"/>
          <w:bCs/>
          <w:sz w:val="24"/>
          <w:szCs w:val="24"/>
        </w:rPr>
        <w:t>、决策方法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1、理解环境的构成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2、掌握环境分析方法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3、掌握决策方法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第五章决策的实施与调整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1、编制计划的方法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2、目标管理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lastRenderedPageBreak/>
        <w:t>3、</w:t>
      </w:r>
      <w:r>
        <w:rPr>
          <w:rFonts w:ascii="仿宋" w:eastAsia="仿宋" w:hAnsi="仿宋"/>
          <w:bCs/>
          <w:sz w:val="24"/>
          <w:szCs w:val="24"/>
        </w:rPr>
        <w:t>PDCA</w:t>
      </w:r>
      <w:r>
        <w:rPr>
          <w:rFonts w:ascii="仿宋" w:eastAsia="仿宋" w:hAnsi="仿宋" w:hint="eastAsia"/>
          <w:bCs/>
          <w:sz w:val="24"/>
          <w:szCs w:val="24"/>
        </w:rPr>
        <w:t>循环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1、掌握编制计划的方法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2、理解目标管理的含义、实施与评价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3、理解P</w:t>
      </w:r>
      <w:r>
        <w:rPr>
          <w:rFonts w:ascii="仿宋" w:eastAsia="仿宋" w:hAnsi="仿宋"/>
          <w:bCs/>
          <w:sz w:val="24"/>
          <w:szCs w:val="24"/>
        </w:rPr>
        <w:t>DCA</w:t>
      </w:r>
      <w:r>
        <w:rPr>
          <w:rFonts w:ascii="仿宋" w:eastAsia="仿宋" w:hAnsi="仿宋" w:hint="eastAsia"/>
          <w:bCs/>
          <w:sz w:val="24"/>
          <w:szCs w:val="24"/>
        </w:rPr>
        <w:t>循环的内涵与实施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第六章组织设计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1、组织结构的形式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2、组织整合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1、理解各类型组织结构的特点与适用范围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2、理解组织结构演变趋势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3、分析组织各要素如何整合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第七章人员配备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考试内容: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、人员配备的原则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、人员选聘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、理解人员配备的原则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、掌握人员选聘的渠道和方法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第八章组织文化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、组织文化的特征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、组织文化的构成与功能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lastRenderedPageBreak/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、理解组织文化的特征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、识别组织文化的构成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3</w:t>
      </w:r>
      <w:r>
        <w:rPr>
          <w:rFonts w:ascii="仿宋" w:eastAsia="仿宋" w:hAnsi="仿宋" w:hint="eastAsia"/>
          <w:bCs/>
          <w:sz w:val="24"/>
          <w:szCs w:val="24"/>
        </w:rPr>
        <w:t>、分析组织文化的功能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第九章领导的一般理论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、领导与管理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、领导理论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、辨析领导与管理的异同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、理解领导的权力来源</w:t>
      </w:r>
    </w:p>
    <w:p w:rsidR="00DC2863" w:rsidRDefault="00C02CFB">
      <w:pPr>
        <w:adjustRightInd w:val="0"/>
        <w:snapToGrid w:val="0"/>
        <w:spacing w:line="560" w:lineRule="exact"/>
        <w:ind w:firstLineChars="100" w:firstLine="24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3</w:t>
      </w:r>
      <w:r>
        <w:rPr>
          <w:rFonts w:ascii="仿宋" w:eastAsia="仿宋" w:hAnsi="仿宋" w:hint="eastAsia"/>
          <w:bCs/>
          <w:sz w:val="24"/>
          <w:szCs w:val="24"/>
        </w:rPr>
        <w:t>、掌握领导理论，并运用理论分析管理问题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第十章激励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1</w:t>
      </w:r>
      <w:r>
        <w:rPr>
          <w:rFonts w:ascii="仿宋" w:eastAsia="仿宋" w:hAnsi="仿宋" w:hint="eastAsia"/>
          <w:bCs/>
          <w:sz w:val="24"/>
          <w:szCs w:val="24"/>
        </w:rPr>
        <w:t>、人性假设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、激励理论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1、理解人性假设的基本观点及其运用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2、运用激励理论分析管理问题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第十一章沟通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、沟通的类型和渠道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、沟通的障碍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3</w:t>
      </w:r>
      <w:r>
        <w:rPr>
          <w:rFonts w:ascii="仿宋" w:eastAsia="仿宋" w:hAnsi="仿宋" w:hint="eastAsia"/>
          <w:bCs/>
          <w:sz w:val="24"/>
          <w:szCs w:val="24"/>
        </w:rPr>
        <w:t>、冲突及其管理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lastRenderedPageBreak/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bookmarkStart w:id="1" w:name="_Hlk39139739"/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、比较各沟通类型和渠道优缺点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、分析沟通的障碍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3</w:t>
      </w:r>
      <w:r>
        <w:rPr>
          <w:rFonts w:ascii="仿宋" w:eastAsia="仿宋" w:hAnsi="仿宋" w:hint="eastAsia"/>
          <w:bCs/>
          <w:sz w:val="24"/>
          <w:szCs w:val="24"/>
        </w:rPr>
        <w:t>、理解冲突的二重性</w:t>
      </w:r>
    </w:p>
    <w:bookmarkEnd w:id="1"/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第十二章控制的类型与过程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考试内容：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、控制的类型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、控制的过程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考试要求：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、比较控制类型的特点</w:t>
      </w:r>
    </w:p>
    <w:p w:rsidR="00DC2863" w:rsidRDefault="00C02CFB">
      <w:pPr>
        <w:adjustRightInd w:val="0"/>
        <w:snapToGrid w:val="0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 2</w:t>
      </w:r>
      <w:r>
        <w:rPr>
          <w:rFonts w:ascii="仿宋" w:eastAsia="仿宋" w:hAnsi="仿宋" w:hint="eastAsia"/>
          <w:bCs/>
          <w:sz w:val="24"/>
          <w:szCs w:val="24"/>
        </w:rPr>
        <w:t>、掌握控制的过程</w:t>
      </w:r>
    </w:p>
    <w:p w:rsidR="00DC2863" w:rsidRDefault="00C02CFB">
      <w:pPr>
        <w:widowControl/>
        <w:shd w:val="clear" w:color="auto" w:fill="FFFFFF"/>
        <w:spacing w:line="560" w:lineRule="exact"/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620DD4" w:rsidRPr="00620DD4" w:rsidRDefault="00620DD4" w:rsidP="00620DD4">
      <w:pPr>
        <w:widowControl/>
        <w:shd w:val="clear" w:color="auto" w:fill="FFFFFF"/>
        <w:spacing w:line="560" w:lineRule="exact"/>
        <w:ind w:firstLineChars="150" w:firstLine="360"/>
        <w:rPr>
          <w:rFonts w:ascii="仿宋" w:eastAsia="仿宋" w:hAnsi="仿宋"/>
          <w:bCs/>
          <w:sz w:val="24"/>
          <w:szCs w:val="24"/>
        </w:rPr>
      </w:pPr>
      <w:r w:rsidRPr="00620DD4">
        <w:rPr>
          <w:rFonts w:ascii="仿宋" w:eastAsia="仿宋" w:hAnsi="仿宋" w:hint="eastAsia"/>
          <w:bCs/>
          <w:sz w:val="24"/>
          <w:szCs w:val="24"/>
        </w:rPr>
        <w:t>无</w:t>
      </w:r>
    </w:p>
    <w:p w:rsidR="00DC2863" w:rsidRDefault="00C02CFB">
      <w:pPr>
        <w:widowControl/>
        <w:shd w:val="clear" w:color="auto" w:fill="FFFFFF"/>
        <w:spacing w:line="560" w:lineRule="exact"/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五、参考书目</w:t>
      </w:r>
    </w:p>
    <w:p w:rsidR="006A1E49" w:rsidRDefault="00C02CFB">
      <w:pPr>
        <w:widowControl/>
        <w:shd w:val="clear" w:color="auto" w:fill="FFFFFF"/>
        <w:spacing w:line="560" w:lineRule="exact"/>
        <w:rPr>
          <w:rFonts w:ascii="仿宋" w:eastAsia="仿宋" w:hAnsi="仿宋" w:hint="eastAsia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《管理学》，《管理学》编写组，高等教育出版社</w:t>
      </w:r>
      <w:r w:rsidR="006A1E49">
        <w:rPr>
          <w:rFonts w:ascii="仿宋" w:eastAsia="仿宋" w:hAnsi="仿宋" w:hint="eastAsia"/>
          <w:bCs/>
          <w:sz w:val="24"/>
          <w:szCs w:val="24"/>
        </w:rPr>
        <w:t>，2019年</w:t>
      </w:r>
    </w:p>
    <w:p w:rsidR="00DC2863" w:rsidRDefault="006A1E49">
      <w:pPr>
        <w:widowControl/>
        <w:shd w:val="clear" w:color="auto" w:fill="FFFFFF"/>
        <w:spacing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（马克思主义理论研究和建设工程重点教材）</w:t>
      </w:r>
    </w:p>
    <w:sectPr w:rsidR="00DC2863" w:rsidSect="00F20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AB1" w:rsidRDefault="00FE2AB1" w:rsidP="006A1E49">
      <w:r>
        <w:separator/>
      </w:r>
    </w:p>
  </w:endnote>
  <w:endnote w:type="continuationSeparator" w:id="1">
    <w:p w:rsidR="00FE2AB1" w:rsidRDefault="00FE2AB1" w:rsidP="006A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AB1" w:rsidRDefault="00FE2AB1" w:rsidP="006A1E49">
      <w:r>
        <w:separator/>
      </w:r>
    </w:p>
  </w:footnote>
  <w:footnote w:type="continuationSeparator" w:id="1">
    <w:p w:rsidR="00FE2AB1" w:rsidRDefault="00FE2AB1" w:rsidP="006A1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8B6"/>
    <w:rsid w:val="00075312"/>
    <w:rsid w:val="00075F4B"/>
    <w:rsid w:val="00082DBE"/>
    <w:rsid w:val="000C5A5C"/>
    <w:rsid w:val="000C6EAE"/>
    <w:rsid w:val="000D0C6F"/>
    <w:rsid w:val="000D6F9B"/>
    <w:rsid w:val="000E172D"/>
    <w:rsid w:val="0011210A"/>
    <w:rsid w:val="001140E3"/>
    <w:rsid w:val="0012323A"/>
    <w:rsid w:val="00133305"/>
    <w:rsid w:val="00175746"/>
    <w:rsid w:val="001A3743"/>
    <w:rsid w:val="001A6A51"/>
    <w:rsid w:val="001B6FC5"/>
    <w:rsid w:val="00200BE7"/>
    <w:rsid w:val="00206940"/>
    <w:rsid w:val="00223CB2"/>
    <w:rsid w:val="00280BEF"/>
    <w:rsid w:val="002B6E7E"/>
    <w:rsid w:val="002F12D2"/>
    <w:rsid w:val="003362F2"/>
    <w:rsid w:val="003677B0"/>
    <w:rsid w:val="003D1990"/>
    <w:rsid w:val="004055AB"/>
    <w:rsid w:val="00412AA3"/>
    <w:rsid w:val="004162FE"/>
    <w:rsid w:val="00435778"/>
    <w:rsid w:val="00442906"/>
    <w:rsid w:val="00446A63"/>
    <w:rsid w:val="00464214"/>
    <w:rsid w:val="004A45B0"/>
    <w:rsid w:val="004B77B3"/>
    <w:rsid w:val="004E74D4"/>
    <w:rsid w:val="004F1957"/>
    <w:rsid w:val="005068F4"/>
    <w:rsid w:val="00520C02"/>
    <w:rsid w:val="0052316C"/>
    <w:rsid w:val="0054387B"/>
    <w:rsid w:val="00553B64"/>
    <w:rsid w:val="005779CF"/>
    <w:rsid w:val="00590BF0"/>
    <w:rsid w:val="005B7532"/>
    <w:rsid w:val="00620DD4"/>
    <w:rsid w:val="00654E13"/>
    <w:rsid w:val="00660DDF"/>
    <w:rsid w:val="006A1E49"/>
    <w:rsid w:val="006E4184"/>
    <w:rsid w:val="007565E8"/>
    <w:rsid w:val="0076776E"/>
    <w:rsid w:val="007A24B5"/>
    <w:rsid w:val="007B2ECA"/>
    <w:rsid w:val="007D1F6B"/>
    <w:rsid w:val="007E536B"/>
    <w:rsid w:val="008133C0"/>
    <w:rsid w:val="008731F6"/>
    <w:rsid w:val="00887760"/>
    <w:rsid w:val="008A3643"/>
    <w:rsid w:val="008C4E0E"/>
    <w:rsid w:val="00905659"/>
    <w:rsid w:val="009066F5"/>
    <w:rsid w:val="00937B51"/>
    <w:rsid w:val="009428B6"/>
    <w:rsid w:val="009479A7"/>
    <w:rsid w:val="00970D86"/>
    <w:rsid w:val="0097325A"/>
    <w:rsid w:val="009837D9"/>
    <w:rsid w:val="009840E2"/>
    <w:rsid w:val="009F34F2"/>
    <w:rsid w:val="009F3E06"/>
    <w:rsid w:val="00A01F98"/>
    <w:rsid w:val="00A50576"/>
    <w:rsid w:val="00B01A80"/>
    <w:rsid w:val="00B14C7F"/>
    <w:rsid w:val="00BA51FC"/>
    <w:rsid w:val="00BD1D25"/>
    <w:rsid w:val="00BE2373"/>
    <w:rsid w:val="00C00371"/>
    <w:rsid w:val="00C02CFB"/>
    <w:rsid w:val="00C94900"/>
    <w:rsid w:val="00CA1725"/>
    <w:rsid w:val="00CB0C80"/>
    <w:rsid w:val="00CB239C"/>
    <w:rsid w:val="00CC29BD"/>
    <w:rsid w:val="00CC2CAB"/>
    <w:rsid w:val="00D16A70"/>
    <w:rsid w:val="00D21E9F"/>
    <w:rsid w:val="00D44ABF"/>
    <w:rsid w:val="00D7161F"/>
    <w:rsid w:val="00D71D88"/>
    <w:rsid w:val="00D861AC"/>
    <w:rsid w:val="00DA1B79"/>
    <w:rsid w:val="00DC2863"/>
    <w:rsid w:val="00E018E0"/>
    <w:rsid w:val="00E21D60"/>
    <w:rsid w:val="00E347D4"/>
    <w:rsid w:val="00E34DE4"/>
    <w:rsid w:val="00E56C3F"/>
    <w:rsid w:val="00E664DA"/>
    <w:rsid w:val="00EC10EE"/>
    <w:rsid w:val="00ED4822"/>
    <w:rsid w:val="00EE0E6C"/>
    <w:rsid w:val="00F0083C"/>
    <w:rsid w:val="00F00F4D"/>
    <w:rsid w:val="00F1267B"/>
    <w:rsid w:val="00F20C97"/>
    <w:rsid w:val="00F346AF"/>
    <w:rsid w:val="00FB60D4"/>
    <w:rsid w:val="00FC65A4"/>
    <w:rsid w:val="00FE2AB1"/>
    <w:rsid w:val="00FE6BF6"/>
    <w:rsid w:val="00FE7709"/>
    <w:rsid w:val="4383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3" w:semiHidden="0" w:unhideWhenUsed="0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97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20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F20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uiPriority w:val="99"/>
    <w:rsid w:val="00F20C97"/>
    <w:pPr>
      <w:spacing w:after="120"/>
      <w:ind w:leftChars="200" w:left="420"/>
    </w:pPr>
    <w:rPr>
      <w:sz w:val="16"/>
      <w:szCs w:val="16"/>
    </w:rPr>
  </w:style>
  <w:style w:type="character" w:styleId="a5">
    <w:name w:val="Hyperlink"/>
    <w:uiPriority w:val="99"/>
    <w:rsid w:val="00F20C97"/>
    <w:rPr>
      <w:color w:val="0000FF"/>
      <w:u w:val="single"/>
    </w:rPr>
  </w:style>
  <w:style w:type="character" w:customStyle="1" w:styleId="Char0">
    <w:name w:val="页眉 Char"/>
    <w:link w:val="a4"/>
    <w:uiPriority w:val="99"/>
    <w:locked/>
    <w:rsid w:val="00F20C97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locked/>
    <w:rsid w:val="00F20C97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F20C97"/>
  </w:style>
  <w:style w:type="paragraph" w:customStyle="1" w:styleId="style1">
    <w:name w:val="style1"/>
    <w:basedOn w:val="a"/>
    <w:uiPriority w:val="99"/>
    <w:rsid w:val="00F20C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F20C97"/>
    <w:pPr>
      <w:ind w:firstLineChars="200" w:firstLine="420"/>
    </w:pPr>
  </w:style>
  <w:style w:type="character" w:customStyle="1" w:styleId="3Char">
    <w:name w:val="正文文本缩进 3 Char"/>
    <w:link w:val="3"/>
    <w:uiPriority w:val="99"/>
    <w:qFormat/>
    <w:locked/>
    <w:rsid w:val="00F20C97"/>
    <w:rPr>
      <w:kern w:val="2"/>
      <w:sz w:val="16"/>
      <w:szCs w:val="16"/>
    </w:rPr>
  </w:style>
  <w:style w:type="paragraph" w:styleId="a7">
    <w:name w:val="No Spacing"/>
    <w:uiPriority w:val="1"/>
    <w:qFormat/>
    <w:rsid w:val="00F20C97"/>
    <w:pPr>
      <w:widowControl w:val="0"/>
      <w:jc w:val="both"/>
    </w:pPr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187</Words>
  <Characters>1068</Characters>
  <Application>Microsoft Office Word</Application>
  <DocSecurity>0</DocSecurity>
  <Lines>8</Lines>
  <Paragraphs>2</Paragraphs>
  <ScaleCrop>false</ScaleCrop>
  <Company>CSFU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中南林学院植物学教学大纲</dc:title>
  <dc:creator>马宗艳</dc:creator>
  <cp:lastModifiedBy>于学军</cp:lastModifiedBy>
  <cp:revision>44</cp:revision>
  <cp:lastPrinted>2021-03-05T12:30:00Z</cp:lastPrinted>
  <dcterms:created xsi:type="dcterms:W3CDTF">2018-04-04T00:30:00Z</dcterms:created>
  <dcterms:modified xsi:type="dcterms:W3CDTF">2022-02-28T01:09:00Z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C75E8B4138B64CC48E3E53533FDE67E0</vt:lpwstr>
  </property>
</Properties>
</file>