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  <w:bookmarkStart w:id="0" w:name="_GoBack"/>
      <w:bookmarkEnd w:id="0"/>
    </w:p>
    <w:p>
      <w:pPr>
        <w:spacing w:after="156" w:afterLines="50" w:line="580" w:lineRule="exact"/>
        <w:jc w:val="center"/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</w:pPr>
    </w:p>
    <w:p>
      <w:pPr>
        <w:spacing w:after="156" w:afterLines="50" w:line="580" w:lineRule="exact"/>
        <w:jc w:val="center"/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  <w:t>成都大学20</w:t>
      </w:r>
      <w:r>
        <w:rPr>
          <w:rFonts w:hint="eastAsia" w:ascii="Times New Roman" w:hAnsi="Times New Roman" w:eastAsia="方正小标宋简体" w:cs="Times New Roman"/>
          <w:snapToGrid w:val="0"/>
          <w:kern w:val="0"/>
          <w:sz w:val="44"/>
          <w:szCs w:val="44"/>
        </w:rPr>
        <w:t>2</w:t>
      </w:r>
      <w:r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  <w:t>3届</w:t>
      </w:r>
      <w:r>
        <w:rPr>
          <w:rFonts w:hint="eastAsia" w:ascii="Times New Roman" w:hAnsi="Times New Roman" w:eastAsia="方正小标宋简体" w:cs="Times New Roman"/>
          <w:snapToGrid w:val="0"/>
          <w:kern w:val="0"/>
          <w:sz w:val="44"/>
          <w:szCs w:val="44"/>
        </w:rPr>
        <w:t>本专科</w:t>
      </w:r>
      <w:r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  <w:t>毕业生校优、省优名额分配表</w:t>
      </w:r>
    </w:p>
    <w:p/>
    <w:tbl>
      <w:tblPr>
        <w:tblStyle w:val="4"/>
        <w:tblW w:w="8119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9"/>
        <w:gridCol w:w="2270"/>
        <w:gridCol w:w="2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Cs w:val="21"/>
              </w:rPr>
              <w:t>学院名称</w:t>
            </w:r>
          </w:p>
        </w:tc>
        <w:tc>
          <w:tcPr>
            <w:tcW w:w="2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Cs w:val="21"/>
              </w:rPr>
              <w:t>本专科校优名额</w:t>
            </w:r>
          </w:p>
        </w:tc>
        <w:tc>
          <w:tcPr>
            <w:tcW w:w="2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Cs w:val="21"/>
              </w:rPr>
              <w:t>本专科省优名额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机械工程学院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电子信息与电气工程学院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计算机学院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89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食品与生物工程学院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50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建筑与土木工程学院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旅游与文化产业学院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商学院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9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文学与新闻传播学院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外国语学院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40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法学院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美术与设计学院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影视与动画学院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38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音乐与舞蹈学院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体育学院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师范学院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基础医学院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临床医学院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13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海外教育学院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41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总计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905 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yYzI3MTYzMWU2MDU5ZDgwMGQ4ODZkNWExMDA0OTYifQ=="/>
  </w:docVars>
  <w:rsids>
    <w:rsidRoot w:val="00A35752"/>
    <w:rsid w:val="00642DA8"/>
    <w:rsid w:val="00A213D5"/>
    <w:rsid w:val="00A35752"/>
    <w:rsid w:val="00C00A84"/>
    <w:rsid w:val="05DA7C39"/>
    <w:rsid w:val="136270F9"/>
    <w:rsid w:val="1E6F6FC1"/>
    <w:rsid w:val="47373860"/>
    <w:rsid w:val="4D677B0A"/>
    <w:rsid w:val="54332CB6"/>
    <w:rsid w:val="62FF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228</Characters>
  <Lines>2</Lines>
  <Paragraphs>1</Paragraphs>
  <TotalTime>45</TotalTime>
  <ScaleCrop>false</ScaleCrop>
  <LinksUpToDate>false</LinksUpToDate>
  <CharactersWithSpaces>265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2022-09-22T14:33:00Z</dcterms:created>
  <dc:creator>CDJYB-112</dc:creator>
  <cp:lastModifiedBy>王平</cp:lastModifiedBy>
  <cp:lastPrinted>2022-10-17T07:26:26Z</cp:lastPrinted>
  <dcterms:modified xsi:type="dcterms:W3CDTF">2022-10-17T07:29:59Z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B18927FF6D474C7998FF84CA5381B652</vt:lpwstr>
  </property>
</Properties>
</file>