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370"/>
        <w:jc w:val="center"/>
        <w:rPr>
          <w:rFonts w:ascii="瀹嬩綋" w:hAnsi="宋体" w:eastAsia="微软雅黑" w:cs="宋体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</w:rPr>
        <w:t>江苏第二师范学院20</w:t>
      </w:r>
      <w:r>
        <w:rPr>
          <w:rFonts w:ascii="微软雅黑" w:hAnsi="微软雅黑" w:eastAsia="微软雅黑" w:cs="宋体"/>
          <w:b/>
          <w:bCs/>
          <w:color w:val="333333"/>
          <w:kern w:val="0"/>
          <w:sz w:val="32"/>
          <w:szCs w:val="32"/>
        </w:rPr>
        <w:t>2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</w:rPr>
        <w:t>年五年一贯制专转本（非师范类）</w:t>
      </w:r>
    </w:p>
    <w:p>
      <w:pPr>
        <w:widowControl/>
        <w:shd w:val="clear" w:color="auto" w:fill="FFFFFF"/>
        <w:ind w:firstLine="370"/>
        <w:jc w:val="center"/>
        <w:rPr>
          <w:rFonts w:ascii="微软雅黑" w:hAnsi="微软雅黑" w:eastAsia="微软雅黑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2"/>
          <w:szCs w:val="32"/>
        </w:rPr>
        <w:t>汉语言文学专业考试大纲</w:t>
      </w:r>
    </w:p>
    <w:p>
      <w:pPr>
        <w:widowControl/>
        <w:shd w:val="clear" w:color="auto" w:fill="FFFFFF"/>
        <w:ind w:firstLine="370"/>
        <w:jc w:val="center"/>
        <w:rPr>
          <w:rFonts w:ascii="微软雅黑" w:hAnsi="微软雅黑" w:eastAsia="微软雅黑" w:cs="宋体"/>
          <w:b/>
          <w:bCs/>
          <w:color w:val="333333"/>
          <w:kern w:val="0"/>
          <w:sz w:val="32"/>
          <w:szCs w:val="32"/>
        </w:rPr>
      </w:pPr>
    </w:p>
    <w:p>
      <w:pPr>
        <w:jc w:val="center"/>
        <w:outlineLvl w:val="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《大学语文》考试纲要</w:t>
      </w:r>
    </w:p>
    <w:p>
      <w:pPr>
        <w:jc w:val="center"/>
        <w:outlineLvl w:val="0"/>
        <w:rPr>
          <w:rFonts w:ascii="黑体" w:hAnsi="Times New Roman" w:eastAsia="黑体" w:cs="黑体"/>
          <w:b/>
          <w:bCs/>
          <w:sz w:val="28"/>
          <w:szCs w:val="28"/>
          <w:lang w:val="zh-CN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一、课程性质与目标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一、</w:t>
      </w:r>
      <w:r>
        <w:rPr>
          <w:rFonts w:hint="eastAsia" w:asciiTheme="minorEastAsia" w:hAnsiTheme="minorEastAsia" w:cstheme="minorEastAsia"/>
          <w:b/>
          <w:bCs/>
          <w:sz w:val="24"/>
        </w:rPr>
        <w:t>课程性质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《大学语文》是一门集工具性、基础性、审美性和人文性于一体的公共基础课程和人文素质教育课程。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二、课程</w:t>
      </w:r>
      <w:r>
        <w:rPr>
          <w:rFonts w:hint="eastAsia" w:asciiTheme="minorEastAsia" w:hAnsiTheme="minorEastAsia" w:cstheme="minorEastAsia"/>
          <w:b/>
          <w:bCs/>
          <w:sz w:val="24"/>
        </w:rPr>
        <w:t>目标</w:t>
      </w:r>
    </w:p>
    <w:p>
      <w:pPr>
        <w:topLinePunct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培养和提高学生汉语言文学方面的阅读、理解、鉴赏、表达和写作能力，进一步提高学生的综合文化素养，使学生获得更多的价值引领和人格养成。</w:t>
      </w:r>
    </w:p>
    <w:p>
      <w:pPr>
        <w:spacing w:line="720" w:lineRule="auto"/>
        <w:jc w:val="center"/>
        <w:outlineLvl w:val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二、考试要求和内容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纲要在考试要求中，按照阅读、理解、鉴赏、表达和写作等五种能力规定其应达到的能力层次要求。主要考查学生的识记理解、分析综合、鉴赏评价和写作应用等能力，分为基础知识(语言知识、文学知识和文体知识)和基本能力(阅读能力和写作能力)等两大方面。其具体内容和要求如下：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1.语言知识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识记并理解常用的文言实词和虚词（如之、其、者、所、以、于、而、乃、则、焉等），掌握文言文词类活用（如使动用法、意动用法、名词作状语、名词用作动词等）、一词多义、通假字、古今字等语言现象；分辨和掌握判断句、被动句、倒序句、后置句等常见特殊句式的用法，能够进行简单的文言今译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（2）准确地读准字音、使用汉字，识记和解释现代作品中的疑难词语，了解现代汉语的语法规范，掌握得体、简明、生动的语言表达方法。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（3）掌握常见修辞手法，如比喻、排比、夸张、对偶、通感、用典等。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2文学知识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掌握古今中外重要作家、代表作品的基本情况。如作家的生活年代、国别、字号、代表作、诗文集名称、文学主张、主要成就、历史地位和影响等；代表作品的出处、编著年代、基本内容、艺术特色和在文学史地位等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（2）了解中外文学史中出现的重要文学流派和文学现象。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（3）默写常见的名句名篇。(详见参加教材的“古代诗歌”篇目)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3.文体知识</w:t>
      </w:r>
    </w:p>
    <w:p>
      <w:pPr>
        <w:spacing w:line="360" w:lineRule="auto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（1）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理解诗、词、赋、戏曲、议论文、记叙文、说明文、应用文、诗歌、小说、戏剧和散文的文体特征和主要表现手法。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（2）了解古诗文的文体，如语录体、纪传体、编年体、国别体等。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（3）</w:t>
      </w:r>
      <w:r>
        <w:rPr>
          <w:rFonts w:asciiTheme="minorEastAsia" w:hAnsiTheme="minorEastAsia" w:cstheme="minorEastAsia"/>
          <w:sz w:val="24"/>
        </w:rPr>
        <w:t>掌握公务文书</w:t>
      </w:r>
      <w:r>
        <w:rPr>
          <w:rFonts w:hint="eastAsia" w:asciiTheme="minorEastAsia" w:hAnsiTheme="minorEastAsia" w:cstheme="minorEastAsia"/>
          <w:sz w:val="24"/>
        </w:rPr>
        <w:t>（详见</w:t>
      </w:r>
      <w:r>
        <w:rPr>
          <w:rFonts w:asciiTheme="minorEastAsia" w:hAnsiTheme="minorEastAsia" w:cstheme="minorEastAsia"/>
          <w:sz w:val="24"/>
        </w:rPr>
        <w:t>《党政机关公文处理工作条例》</w:t>
      </w:r>
      <w:r>
        <w:rPr>
          <w:rFonts w:hint="eastAsia" w:asciiTheme="minorEastAsia" w:hAnsiTheme="minorEastAsia" w:cstheme="minorEastAsia"/>
          <w:sz w:val="24"/>
        </w:rPr>
        <w:t>规定的十五种类型）和事务文书（如声明、启事、证明、求职信、演讲稿、简报、策划书、总结、调查报告等）等</w:t>
      </w:r>
      <w:r>
        <w:rPr>
          <w:rFonts w:asciiTheme="minorEastAsia" w:hAnsiTheme="minorEastAsia" w:cstheme="minorEastAsia"/>
          <w:sz w:val="24"/>
        </w:rPr>
        <w:t>实用文体的语言要求及写作规范</w:t>
      </w:r>
      <w:r>
        <w:rPr>
          <w:rFonts w:hint="eastAsia" w:asciiTheme="minorEastAsia" w:hAnsiTheme="minorEastAsia" w:cstheme="minorEastAsia"/>
          <w:sz w:val="24"/>
        </w:rPr>
        <w:t>。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4.阅读能力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（1）能准确地阅读、理解现当代作品和难度适中的文言文，并能准确理解文章的逻辑层次，概括段落大意、主题主旨和思想意义。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（2）能准确地分析一篇文章（或文学段落）的立意与选材、构思与布局、文体与表述、语言与风格等，能联系文章说明常见修辞特点及其作用。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（3）能正确分析文章的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表现手法、语言特点和写作特色，能掌握引用典故、诗文等的意思或出处，体味关键字词句的含义或表达作用等。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5.写作能力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（1）考核考生的议论文和记叙文写作能力，也是对考生的文体知识、学识阅历、思想修养、认识能力和语文水平的综合检验。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（2）能根据提供的材料或情境选择恰当的文种写作，主题鲜明、思想健康、材料翔实、结构完整、表达得体、标点恰当、书写工整、格式规范。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（3）作文的字数不少于600字。</w:t>
      </w:r>
    </w:p>
    <w:p>
      <w:pPr>
        <w:spacing w:line="720" w:lineRule="auto"/>
        <w:jc w:val="center"/>
        <w:outlineLvl w:val="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三、关于纲要的说明</w:t>
      </w:r>
    </w:p>
    <w:p>
      <w:pPr>
        <w:topLinePunct/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asciiTheme="minorEastAsia" w:hAnsiTheme="minorEastAsia" w:cstheme="minorEastAsia"/>
          <w:b/>
          <w:bCs/>
          <w:kern w:val="0"/>
          <w:sz w:val="24"/>
          <w:lang w:val="zh-CN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zh-CN"/>
        </w:rPr>
        <w:t>一、选用教材与主要参考书</w:t>
      </w:r>
    </w:p>
    <w:p>
      <w:pPr>
        <w:topLinePunct/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lang w:val="zh-CN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1.参考教材：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《大学语文》（第二版），周建忠主编、顾金春副主编，</w:t>
      </w:r>
      <w:r>
        <w:rPr>
          <w:rFonts w:hint="eastAsia" w:asciiTheme="minorEastAsia" w:hAnsiTheme="minorEastAsia" w:cstheme="minorEastAsia"/>
          <w:sz w:val="24"/>
          <w:szCs w:val="24"/>
        </w:rPr>
        <w:t>南京：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南京大学出版社，2012年版。</w:t>
      </w:r>
    </w:p>
    <w:p>
      <w:pPr>
        <w:topLinePunct/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2.阅读篇目：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关于作品阅读，建议考生参考</w:t>
      </w:r>
      <w:r>
        <w:rPr>
          <w:rFonts w:hint="eastAsia" w:asciiTheme="minorEastAsia" w:hAnsiTheme="minorEastAsia" w:cstheme="minorEastAsia"/>
          <w:sz w:val="24"/>
          <w:szCs w:val="24"/>
        </w:rPr>
        <w:t>推荐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教材的</w:t>
      </w:r>
      <w:r>
        <w:rPr>
          <w:rFonts w:hint="eastAsia" w:asciiTheme="minorEastAsia" w:hAnsiTheme="minorEastAsia" w:cstheme="minorEastAsia"/>
          <w:sz w:val="24"/>
          <w:szCs w:val="24"/>
        </w:rPr>
        <w:t>59篇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课文，按照考试纲</w:t>
      </w:r>
      <w:r>
        <w:rPr>
          <w:rFonts w:hint="eastAsia" w:asciiTheme="minorEastAsia" w:hAnsiTheme="minorEastAsia" w:cstheme="minorEastAsia"/>
          <w:sz w:val="24"/>
          <w:szCs w:val="24"/>
        </w:rPr>
        <w:t>要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的要求认真阅读有关文学作品</w:t>
      </w:r>
      <w:r>
        <w:rPr>
          <w:rFonts w:hint="eastAsia" w:asciiTheme="minorEastAsia" w:hAnsiTheme="minorEastAsia" w:cstheme="minorEastAsia"/>
          <w:sz w:val="24"/>
          <w:szCs w:val="24"/>
        </w:rPr>
        <w:t>。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二、考试题型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《大学语文》的考试方式为闭卷、笔试。试卷共有六种题型，题型比例：填空题（包含名篇名句默写），选择题，文言短句翻译题，简答题，阅读分析题（分为文言文阅读和现代文阅读），作文题。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4"/>
          <w:szCs w:val="24"/>
        </w:rPr>
        <w:t>三、题型举例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1.填空题：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  <w:u w:val="single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司马迁的《史记》，“究天人之际，通古今变，。”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《文选》是梁朝昭明太子编撰的一部古代文学选集。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选择题：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认为“民为贵，社稷次之，君为轻”的思想家是。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 xml:space="preserve">A.孔子    B.孟子 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C.庄子   D.左丘明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3.文言短句翻译题：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蒹葭苍苍，白露为霜。（《蒹葭》）</w:t>
      </w:r>
    </w:p>
    <w:p>
      <w:pPr>
        <w:spacing w:line="360" w:lineRule="auto"/>
        <w:ind w:left="420" w:left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4.简答题：</w:t>
      </w:r>
    </w:p>
    <w:p>
      <w:pPr>
        <w:spacing w:line="360" w:lineRule="auto"/>
        <w:ind w:left="420" w:left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简要分析残雪《山上的小屋》的主要意象的象征意义。</w:t>
      </w:r>
    </w:p>
    <w:p>
      <w:pPr>
        <w:numPr>
          <w:ilvl w:val="0"/>
          <w:numId w:val="2"/>
        </w:numPr>
        <w:spacing w:line="360" w:lineRule="auto"/>
        <w:ind w:left="719" w:leftChars="228" w:hanging="240" w:hangingChars="1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阅读分析题：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阅读某文的一段文字，然后回答下列各题。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这段文字，作者都反驳了哪些观点?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表现了作者什么样的思想感情?</w:t>
      </w:r>
    </w:p>
    <w:p>
      <w:pPr>
        <w:spacing w:line="360" w:lineRule="auto"/>
        <w:ind w:left="719" w:leftChars="228" w:hanging="240" w:hangingChars="1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（3）作者是用什么手法刻化这一人物性格的?</w:t>
      </w:r>
    </w:p>
    <w:p>
      <w:pPr>
        <w:spacing w:line="360" w:lineRule="auto"/>
        <w:ind w:left="719" w:leftChars="228" w:hanging="240" w:hangingChars="1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6.作文题：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</w:rPr>
        <w:t>阅读下面的材料，按要求作文。请以xxx为话题，写一篇不少于600字的议论文，立意自定，题目自拟。</w:t>
      </w:r>
    </w:p>
    <w:p/>
    <w:p/>
    <w:p/>
    <w:p/>
    <w:p/>
    <w:p/>
    <w:p/>
    <w:p>
      <w:pPr>
        <w:jc w:val="both"/>
        <w:outlineLvl w:val="0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outlineLvl w:val="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《中国古代文学》考试说明</w:t>
      </w:r>
    </w:p>
    <w:p>
      <w:pPr>
        <w:rPr>
          <w:sz w:val="24"/>
          <w:szCs w:val="24"/>
        </w:rPr>
      </w:pPr>
    </w:p>
    <w:p>
      <w:pPr>
        <w:spacing w:line="42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中国古代文学是中国传统文化的重要组成部分，具有时间跨度大、名家名作纷呈、文体流派复杂等特点。为方便考生复习参考，针对考生的基础与特点，特编写《中国古代文学》考试说明。</w:t>
      </w:r>
    </w:p>
    <w:p>
      <w:pPr>
        <w:spacing w:line="420" w:lineRule="exact"/>
        <w:rPr>
          <w:sz w:val="24"/>
          <w:szCs w:val="24"/>
        </w:rPr>
      </w:pPr>
    </w:p>
    <w:p>
      <w:pPr>
        <w:spacing w:line="420" w:lineRule="exact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第一部分：考试参考书 </w:t>
      </w:r>
    </w:p>
    <w:p>
      <w:pPr>
        <w:spacing w:line="42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《中国古代文学通论》，鲍鹏山主编，上海古籍出版社2003年版。</w:t>
      </w:r>
    </w:p>
    <w:p>
      <w:pPr>
        <w:spacing w:line="420" w:lineRule="exact"/>
        <w:rPr>
          <w:sz w:val="24"/>
          <w:szCs w:val="24"/>
        </w:rPr>
      </w:pPr>
    </w:p>
    <w:p>
      <w:pPr>
        <w:spacing w:line="420" w:lineRule="exact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第二部分：考查能力</w:t>
      </w:r>
    </w:p>
    <w:p>
      <w:pPr>
        <w:spacing w:line="42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主要考查考生的识记能力、理解能力、分析综合能力、探究能力等。</w:t>
      </w:r>
    </w:p>
    <w:p>
      <w:pPr>
        <w:spacing w:line="42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A．识记：指对中国古代文学的常识性知识的识别和记忆，是最基本的能力层级。</w:t>
      </w:r>
    </w:p>
    <w:p>
      <w:p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　  B．理解：指对中国古代文学的领会并能作出解释，是在识记基础上高一级的能力层级。</w:t>
      </w:r>
    </w:p>
    <w:p>
      <w:p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　  C．分析综合：指对中国古代文学解剖析和归纳整理，是在识记和理解的基础上进一步提高了的能力层级。</w:t>
      </w:r>
    </w:p>
    <w:p>
      <w:p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　  D．探究：指对某些问题进行探讨，有见解、有发现、有创新，是在识记、理解、分析综合的基础上发展了的能力层级。</w:t>
      </w:r>
    </w:p>
    <w:p>
      <w:pPr>
        <w:spacing w:line="420" w:lineRule="exact"/>
        <w:rPr>
          <w:rFonts w:ascii="黑体" w:hAnsi="黑体" w:eastAsia="黑体" w:cs="黑体"/>
          <w:b/>
          <w:bCs/>
          <w:sz w:val="24"/>
          <w:szCs w:val="24"/>
        </w:rPr>
      </w:pPr>
    </w:p>
    <w:p>
      <w:pPr>
        <w:spacing w:line="420" w:lineRule="exact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第三部分：方式与题型</w:t>
      </w:r>
    </w:p>
    <w:p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方式：</w:t>
      </w:r>
    </w:p>
    <w:p>
      <w:pPr>
        <w:spacing w:line="42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闭卷考试。</w:t>
      </w:r>
    </w:p>
    <w:p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题型：</w:t>
      </w:r>
    </w:p>
    <w:p>
      <w:pPr>
        <w:spacing w:line="42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选择题，填空题，名词解释，分析论述题。</w:t>
      </w:r>
    </w:p>
    <w:p>
      <w:pPr>
        <w:spacing w:line="420" w:lineRule="exact"/>
        <w:ind w:firstLine="480" w:firstLineChars="200"/>
        <w:rPr>
          <w:sz w:val="24"/>
          <w:szCs w:val="24"/>
        </w:rPr>
      </w:pPr>
    </w:p>
    <w:p>
      <w:pPr>
        <w:spacing w:line="420" w:lineRule="exact"/>
        <w:rPr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附  题型范例：</w:t>
      </w:r>
    </w:p>
    <w:p>
      <w:pPr>
        <w:numPr>
          <w:ilvl w:val="0"/>
          <w:numId w:val="5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选择题（每题只有一个正确选项，错选、多选、漏选均无分。</w:t>
      </w:r>
    </w:p>
    <w:p>
      <w:pPr>
        <w:spacing w:line="420" w:lineRule="exact"/>
        <w:ind w:left="425"/>
        <w:rPr>
          <w:sz w:val="24"/>
          <w:szCs w:val="24"/>
        </w:rPr>
      </w:pPr>
      <w:r>
        <w:rPr>
          <w:rFonts w:hint="eastAsia"/>
          <w:sz w:val="24"/>
          <w:szCs w:val="24"/>
        </w:rPr>
        <w:t>汉乐府诗歌中与爱情无关的作品是（   ）</w:t>
      </w:r>
    </w:p>
    <w:p>
      <w:pPr>
        <w:numPr>
          <w:ilvl w:val="0"/>
          <w:numId w:val="6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《上邪》     B.《有所思》     C.《白头吟》     D.《陌上桑》</w:t>
      </w:r>
    </w:p>
    <w:p>
      <w:pPr>
        <w:spacing w:line="420" w:lineRule="exact"/>
        <w:rPr>
          <w:sz w:val="24"/>
          <w:szCs w:val="24"/>
        </w:rPr>
      </w:pPr>
    </w:p>
    <w:p>
      <w:pPr>
        <w:numPr>
          <w:ilvl w:val="0"/>
          <w:numId w:val="7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填空题</w:t>
      </w:r>
    </w:p>
    <w:p>
      <w:pPr>
        <w:numPr>
          <w:ilvl w:val="0"/>
          <w:numId w:val="8"/>
        </w:numPr>
        <w:spacing w:line="420" w:lineRule="exact"/>
        <w:rPr>
          <w:rFonts w:ascii="宋体" w:hAnsi="宋体"/>
          <w:sz w:val="24"/>
        </w:rPr>
      </w:pPr>
      <w:r>
        <w:rPr>
          <w:rFonts w:hint="eastAsia"/>
          <w:sz w:val="24"/>
          <w:szCs w:val="24"/>
        </w:rPr>
        <w:t>中唐诗坛的新乐府运动是由元稹和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发起的。</w:t>
      </w:r>
    </w:p>
    <w:p>
      <w:pPr>
        <w:spacing w:line="420" w:lineRule="exact"/>
        <w:rPr>
          <w:sz w:val="24"/>
          <w:szCs w:val="24"/>
        </w:rPr>
      </w:pPr>
    </w:p>
    <w:p>
      <w:pPr>
        <w:numPr>
          <w:ilvl w:val="0"/>
          <w:numId w:val="7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名词解释（每小题4分，共20分）</w:t>
      </w:r>
    </w:p>
    <w:p>
      <w:pPr>
        <w:numPr>
          <w:ilvl w:val="0"/>
          <w:numId w:val="9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赋比兴</w:t>
      </w:r>
    </w:p>
    <w:p>
      <w:pPr>
        <w:spacing w:line="420" w:lineRule="exact"/>
        <w:rPr>
          <w:sz w:val="24"/>
          <w:szCs w:val="24"/>
        </w:rPr>
      </w:pPr>
    </w:p>
    <w:p>
      <w:pPr>
        <w:numPr>
          <w:ilvl w:val="0"/>
          <w:numId w:val="7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分析论述题  </w:t>
      </w:r>
    </w:p>
    <w:p>
      <w:pPr>
        <w:numPr>
          <w:ilvl w:val="0"/>
          <w:numId w:val="10"/>
        </w:num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论述《西游记》的艺术成就。（结合小说中的例证进行分析，不举例者酌情扣分）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EC7A3A"/>
    <w:multiLevelType w:val="singleLevel"/>
    <w:tmpl w:val="95EC7A3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AECDBE0"/>
    <w:multiLevelType w:val="singleLevel"/>
    <w:tmpl w:val="CAECDBE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6DE8775"/>
    <w:multiLevelType w:val="singleLevel"/>
    <w:tmpl w:val="D6DE87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D7F55AD4"/>
    <w:multiLevelType w:val="singleLevel"/>
    <w:tmpl w:val="D7F55AD4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D6CE545"/>
    <w:multiLevelType w:val="singleLevel"/>
    <w:tmpl w:val="DD6CE54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17036C30"/>
    <w:multiLevelType w:val="singleLevel"/>
    <w:tmpl w:val="17036C3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25F88905"/>
    <w:multiLevelType w:val="singleLevel"/>
    <w:tmpl w:val="25F88905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29101A5E"/>
    <w:multiLevelType w:val="singleLevel"/>
    <w:tmpl w:val="29101A5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61D075B2"/>
    <w:multiLevelType w:val="singleLevel"/>
    <w:tmpl w:val="61D075B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D23FB11"/>
    <w:multiLevelType w:val="singleLevel"/>
    <w:tmpl w:val="6D23FB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11A8682E"/>
    <w:rsid w:val="00210150"/>
    <w:rsid w:val="00676EEC"/>
    <w:rsid w:val="00826E35"/>
    <w:rsid w:val="0087774E"/>
    <w:rsid w:val="00A15F90"/>
    <w:rsid w:val="00B450E3"/>
    <w:rsid w:val="00C73549"/>
    <w:rsid w:val="00F14D71"/>
    <w:rsid w:val="01D9157F"/>
    <w:rsid w:val="021146AC"/>
    <w:rsid w:val="028F41E2"/>
    <w:rsid w:val="033904FB"/>
    <w:rsid w:val="036F52CA"/>
    <w:rsid w:val="03FC678E"/>
    <w:rsid w:val="04386453"/>
    <w:rsid w:val="04801B45"/>
    <w:rsid w:val="049E2058"/>
    <w:rsid w:val="052D48E7"/>
    <w:rsid w:val="07421847"/>
    <w:rsid w:val="079B081C"/>
    <w:rsid w:val="07B7635F"/>
    <w:rsid w:val="07F02E31"/>
    <w:rsid w:val="07F8565A"/>
    <w:rsid w:val="08875D61"/>
    <w:rsid w:val="08915F7A"/>
    <w:rsid w:val="08A01C8B"/>
    <w:rsid w:val="08A479A1"/>
    <w:rsid w:val="08A6558D"/>
    <w:rsid w:val="09276B9F"/>
    <w:rsid w:val="092C1F18"/>
    <w:rsid w:val="09D87CDD"/>
    <w:rsid w:val="09F90487"/>
    <w:rsid w:val="0A486C70"/>
    <w:rsid w:val="0A8F25EE"/>
    <w:rsid w:val="0A942CFB"/>
    <w:rsid w:val="0AE0330D"/>
    <w:rsid w:val="0B846F21"/>
    <w:rsid w:val="0BD538E5"/>
    <w:rsid w:val="0BF8351A"/>
    <w:rsid w:val="0C313F3B"/>
    <w:rsid w:val="0C386D8A"/>
    <w:rsid w:val="0C6E4D24"/>
    <w:rsid w:val="0CB33B08"/>
    <w:rsid w:val="0CFB46B4"/>
    <w:rsid w:val="0E506718"/>
    <w:rsid w:val="0F5E3DE7"/>
    <w:rsid w:val="0FBC226D"/>
    <w:rsid w:val="0FCA582A"/>
    <w:rsid w:val="0FDE1F62"/>
    <w:rsid w:val="0FE702CC"/>
    <w:rsid w:val="10AA054F"/>
    <w:rsid w:val="114E2121"/>
    <w:rsid w:val="11675775"/>
    <w:rsid w:val="117537F9"/>
    <w:rsid w:val="118C2763"/>
    <w:rsid w:val="11A50618"/>
    <w:rsid w:val="11A8682E"/>
    <w:rsid w:val="123369B1"/>
    <w:rsid w:val="124A581B"/>
    <w:rsid w:val="12744E3C"/>
    <w:rsid w:val="12AB1624"/>
    <w:rsid w:val="130A7230"/>
    <w:rsid w:val="13114731"/>
    <w:rsid w:val="13365DC7"/>
    <w:rsid w:val="1373698F"/>
    <w:rsid w:val="142B3AAE"/>
    <w:rsid w:val="143F5753"/>
    <w:rsid w:val="148D5331"/>
    <w:rsid w:val="154E3204"/>
    <w:rsid w:val="15613951"/>
    <w:rsid w:val="160548DD"/>
    <w:rsid w:val="167E39B9"/>
    <w:rsid w:val="17980CDD"/>
    <w:rsid w:val="17DF7D1D"/>
    <w:rsid w:val="185C2CE7"/>
    <w:rsid w:val="18B33C8A"/>
    <w:rsid w:val="18D97E14"/>
    <w:rsid w:val="19174427"/>
    <w:rsid w:val="192D19B6"/>
    <w:rsid w:val="197D0266"/>
    <w:rsid w:val="1AAA717B"/>
    <w:rsid w:val="1AC3125D"/>
    <w:rsid w:val="1B6625D4"/>
    <w:rsid w:val="1B881ECF"/>
    <w:rsid w:val="1C540D48"/>
    <w:rsid w:val="1CA41752"/>
    <w:rsid w:val="1DC33109"/>
    <w:rsid w:val="1DCE3450"/>
    <w:rsid w:val="1E0D2C03"/>
    <w:rsid w:val="1EBB03E5"/>
    <w:rsid w:val="1EDC138F"/>
    <w:rsid w:val="1F145340"/>
    <w:rsid w:val="1F534511"/>
    <w:rsid w:val="1F9C67CC"/>
    <w:rsid w:val="20171347"/>
    <w:rsid w:val="20852746"/>
    <w:rsid w:val="209C15A2"/>
    <w:rsid w:val="212C3FEC"/>
    <w:rsid w:val="21B27122"/>
    <w:rsid w:val="22204B78"/>
    <w:rsid w:val="22A066A1"/>
    <w:rsid w:val="234451EF"/>
    <w:rsid w:val="2377502F"/>
    <w:rsid w:val="239048F5"/>
    <w:rsid w:val="243F784E"/>
    <w:rsid w:val="24C83D80"/>
    <w:rsid w:val="2514178F"/>
    <w:rsid w:val="25C037E7"/>
    <w:rsid w:val="26287EAC"/>
    <w:rsid w:val="264B1732"/>
    <w:rsid w:val="269C33B6"/>
    <w:rsid w:val="26C24137"/>
    <w:rsid w:val="284778A2"/>
    <w:rsid w:val="28616272"/>
    <w:rsid w:val="287735D1"/>
    <w:rsid w:val="28DA2F3B"/>
    <w:rsid w:val="29C802C7"/>
    <w:rsid w:val="2A7A33EC"/>
    <w:rsid w:val="2AB23619"/>
    <w:rsid w:val="2AC62A01"/>
    <w:rsid w:val="2ACB18A2"/>
    <w:rsid w:val="2BA143A9"/>
    <w:rsid w:val="2BC114A3"/>
    <w:rsid w:val="2CA66681"/>
    <w:rsid w:val="2D1B63F1"/>
    <w:rsid w:val="2E7A66FE"/>
    <w:rsid w:val="2F297C65"/>
    <w:rsid w:val="2F5E1954"/>
    <w:rsid w:val="2F8B7281"/>
    <w:rsid w:val="2FB21696"/>
    <w:rsid w:val="30332634"/>
    <w:rsid w:val="30FD417E"/>
    <w:rsid w:val="31740C92"/>
    <w:rsid w:val="319C14D8"/>
    <w:rsid w:val="3293178C"/>
    <w:rsid w:val="32BF5008"/>
    <w:rsid w:val="33296106"/>
    <w:rsid w:val="33CB5BAE"/>
    <w:rsid w:val="34483E79"/>
    <w:rsid w:val="35A470D0"/>
    <w:rsid w:val="35CE75BE"/>
    <w:rsid w:val="35FD33E2"/>
    <w:rsid w:val="36023F2F"/>
    <w:rsid w:val="37681418"/>
    <w:rsid w:val="37722F4A"/>
    <w:rsid w:val="3891729D"/>
    <w:rsid w:val="38F21119"/>
    <w:rsid w:val="391218AC"/>
    <w:rsid w:val="39814551"/>
    <w:rsid w:val="39B9232B"/>
    <w:rsid w:val="39E430F7"/>
    <w:rsid w:val="39F62010"/>
    <w:rsid w:val="3A665D17"/>
    <w:rsid w:val="3B130D31"/>
    <w:rsid w:val="3B2F15A1"/>
    <w:rsid w:val="3B3B7D4E"/>
    <w:rsid w:val="3B7A264E"/>
    <w:rsid w:val="3B95084E"/>
    <w:rsid w:val="3BB75659"/>
    <w:rsid w:val="3BD51A40"/>
    <w:rsid w:val="3C842DF5"/>
    <w:rsid w:val="3D7977BD"/>
    <w:rsid w:val="3E8A6317"/>
    <w:rsid w:val="3EB74A32"/>
    <w:rsid w:val="3ECE6412"/>
    <w:rsid w:val="3F4C7F09"/>
    <w:rsid w:val="3F503A7F"/>
    <w:rsid w:val="3F584DF5"/>
    <w:rsid w:val="3F783B1B"/>
    <w:rsid w:val="3F7B28AF"/>
    <w:rsid w:val="3F7F4FE7"/>
    <w:rsid w:val="3F830C94"/>
    <w:rsid w:val="3FD27C06"/>
    <w:rsid w:val="3FD95085"/>
    <w:rsid w:val="3FDE6967"/>
    <w:rsid w:val="40145861"/>
    <w:rsid w:val="40310FF9"/>
    <w:rsid w:val="40674384"/>
    <w:rsid w:val="40DE6698"/>
    <w:rsid w:val="41047788"/>
    <w:rsid w:val="41156C1D"/>
    <w:rsid w:val="41B122D1"/>
    <w:rsid w:val="424734D0"/>
    <w:rsid w:val="43C02E76"/>
    <w:rsid w:val="43C916F5"/>
    <w:rsid w:val="449B6960"/>
    <w:rsid w:val="45390259"/>
    <w:rsid w:val="4554529F"/>
    <w:rsid w:val="45A001CC"/>
    <w:rsid w:val="46215B50"/>
    <w:rsid w:val="466E2494"/>
    <w:rsid w:val="480B53AF"/>
    <w:rsid w:val="48946481"/>
    <w:rsid w:val="4AC0272E"/>
    <w:rsid w:val="4AEF1A64"/>
    <w:rsid w:val="4AF02805"/>
    <w:rsid w:val="4B7A6579"/>
    <w:rsid w:val="4BB1790A"/>
    <w:rsid w:val="4C0A5F6E"/>
    <w:rsid w:val="4C1622BF"/>
    <w:rsid w:val="4C687D12"/>
    <w:rsid w:val="4CE60D43"/>
    <w:rsid w:val="4CE94F70"/>
    <w:rsid w:val="4D030B94"/>
    <w:rsid w:val="4D383200"/>
    <w:rsid w:val="4D505094"/>
    <w:rsid w:val="4DEB41FD"/>
    <w:rsid w:val="4DFD1ECD"/>
    <w:rsid w:val="4EA11B78"/>
    <w:rsid w:val="4EC704D3"/>
    <w:rsid w:val="4ED37D9B"/>
    <w:rsid w:val="4F0D2E03"/>
    <w:rsid w:val="4F6B0FBB"/>
    <w:rsid w:val="4F9B528D"/>
    <w:rsid w:val="4FC411AD"/>
    <w:rsid w:val="503C6497"/>
    <w:rsid w:val="50C537D4"/>
    <w:rsid w:val="510950C3"/>
    <w:rsid w:val="5250360C"/>
    <w:rsid w:val="52A579C7"/>
    <w:rsid w:val="534A0F63"/>
    <w:rsid w:val="53872E32"/>
    <w:rsid w:val="53937FFD"/>
    <w:rsid w:val="53AA5E98"/>
    <w:rsid w:val="53C86010"/>
    <w:rsid w:val="542C16C0"/>
    <w:rsid w:val="54361B4F"/>
    <w:rsid w:val="54532433"/>
    <w:rsid w:val="54C55B96"/>
    <w:rsid w:val="556136B5"/>
    <w:rsid w:val="55A03E4D"/>
    <w:rsid w:val="56D87064"/>
    <w:rsid w:val="56FB0AAF"/>
    <w:rsid w:val="57750227"/>
    <w:rsid w:val="578D6267"/>
    <w:rsid w:val="57BE7B24"/>
    <w:rsid w:val="5815338E"/>
    <w:rsid w:val="589C2153"/>
    <w:rsid w:val="58E86B58"/>
    <w:rsid w:val="58FB3AC4"/>
    <w:rsid w:val="5980698D"/>
    <w:rsid w:val="598865C2"/>
    <w:rsid w:val="59C048E5"/>
    <w:rsid w:val="5ADE72CF"/>
    <w:rsid w:val="5B7D688E"/>
    <w:rsid w:val="5BE04074"/>
    <w:rsid w:val="5C0C170F"/>
    <w:rsid w:val="5C293492"/>
    <w:rsid w:val="5C3B709B"/>
    <w:rsid w:val="5CAC5000"/>
    <w:rsid w:val="5CF701D8"/>
    <w:rsid w:val="5D254260"/>
    <w:rsid w:val="5DB450F3"/>
    <w:rsid w:val="5DED4097"/>
    <w:rsid w:val="5DFE02C5"/>
    <w:rsid w:val="5E0F7690"/>
    <w:rsid w:val="5E401341"/>
    <w:rsid w:val="5EB47152"/>
    <w:rsid w:val="5F7B621E"/>
    <w:rsid w:val="5FE87A7D"/>
    <w:rsid w:val="60135DF7"/>
    <w:rsid w:val="603F20F2"/>
    <w:rsid w:val="60463BF6"/>
    <w:rsid w:val="60D13268"/>
    <w:rsid w:val="60D84D1B"/>
    <w:rsid w:val="60E64A0C"/>
    <w:rsid w:val="61082EF0"/>
    <w:rsid w:val="610B65C3"/>
    <w:rsid w:val="61755E9F"/>
    <w:rsid w:val="61957903"/>
    <w:rsid w:val="61D20FE2"/>
    <w:rsid w:val="620C6844"/>
    <w:rsid w:val="62414C8E"/>
    <w:rsid w:val="6258641D"/>
    <w:rsid w:val="627500B2"/>
    <w:rsid w:val="628C11A5"/>
    <w:rsid w:val="62F915AD"/>
    <w:rsid w:val="63477333"/>
    <w:rsid w:val="63605B86"/>
    <w:rsid w:val="64D120FE"/>
    <w:rsid w:val="64ED3CA3"/>
    <w:rsid w:val="656124BB"/>
    <w:rsid w:val="669D7BED"/>
    <w:rsid w:val="670E0C69"/>
    <w:rsid w:val="67BE5BE5"/>
    <w:rsid w:val="67C20B73"/>
    <w:rsid w:val="67DF2E28"/>
    <w:rsid w:val="68123EA0"/>
    <w:rsid w:val="684550EA"/>
    <w:rsid w:val="688717CA"/>
    <w:rsid w:val="68C716E6"/>
    <w:rsid w:val="68DE15B6"/>
    <w:rsid w:val="69210AA0"/>
    <w:rsid w:val="69AA23BC"/>
    <w:rsid w:val="6A3F7E38"/>
    <w:rsid w:val="6A665865"/>
    <w:rsid w:val="6AC17A17"/>
    <w:rsid w:val="6B344619"/>
    <w:rsid w:val="6BB03D2D"/>
    <w:rsid w:val="6BC132FB"/>
    <w:rsid w:val="6C0648EF"/>
    <w:rsid w:val="6CA676E0"/>
    <w:rsid w:val="6EEA123D"/>
    <w:rsid w:val="6EED0DA0"/>
    <w:rsid w:val="6EED6448"/>
    <w:rsid w:val="6F1C580C"/>
    <w:rsid w:val="6F347F62"/>
    <w:rsid w:val="6F493AF6"/>
    <w:rsid w:val="6FE66DA0"/>
    <w:rsid w:val="70380922"/>
    <w:rsid w:val="70552036"/>
    <w:rsid w:val="70E20103"/>
    <w:rsid w:val="71C35645"/>
    <w:rsid w:val="71D81FA0"/>
    <w:rsid w:val="71E6486F"/>
    <w:rsid w:val="72733992"/>
    <w:rsid w:val="72E203D6"/>
    <w:rsid w:val="73184DDB"/>
    <w:rsid w:val="733E65E6"/>
    <w:rsid w:val="73E866C7"/>
    <w:rsid w:val="74FE2DCE"/>
    <w:rsid w:val="758B1CEF"/>
    <w:rsid w:val="759F0361"/>
    <w:rsid w:val="76DE53B0"/>
    <w:rsid w:val="783E400F"/>
    <w:rsid w:val="785E55BD"/>
    <w:rsid w:val="7940156D"/>
    <w:rsid w:val="79557AC3"/>
    <w:rsid w:val="7A461ABF"/>
    <w:rsid w:val="7A771AEB"/>
    <w:rsid w:val="7AB95EAB"/>
    <w:rsid w:val="7B6E12A2"/>
    <w:rsid w:val="7D122F42"/>
    <w:rsid w:val="7DB92F54"/>
    <w:rsid w:val="7DE47DD1"/>
    <w:rsid w:val="7E6A2FA3"/>
    <w:rsid w:val="7ED95FC1"/>
    <w:rsid w:val="7F86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2244</Words>
  <Characters>2278</Characters>
  <Lines>17</Lines>
  <Paragraphs>4</Paragraphs>
  <TotalTime>5</TotalTime>
  <ScaleCrop>false</ScaleCrop>
  <LinksUpToDate>false</LinksUpToDate>
  <CharactersWithSpaces>2333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2022-03-01T07:21:00Z</dcterms:created>
  <dc:creator>luomaya</dc:creator>
  <cp:lastModifiedBy>luomaya</cp:lastModifiedBy>
  <dcterms:modified xsi:type="dcterms:W3CDTF">2022-12-26T07:40:30Z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D554C508833743EBA8443C5EB16559C6</vt:lpwstr>
  </property>
</Properties>
</file>